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70" w:type="dxa"/>
          <w:right w:w="70" w:type="dxa"/>
        </w:tblCellMar>
        <w:tblLook w:val="04A0" w:firstRow="1" w:lastRow="0" w:firstColumn="1" w:lastColumn="0" w:noHBand="0" w:noVBand="1"/>
      </w:tblPr>
      <w:tblGrid>
        <w:gridCol w:w="345"/>
        <w:gridCol w:w="1518"/>
        <w:gridCol w:w="1372"/>
        <w:gridCol w:w="1239"/>
        <w:gridCol w:w="4354"/>
      </w:tblGrid>
      <w:tr w:rsidR="00476F93" w:rsidRPr="00476F93" w14:paraId="57F1649B" w14:textId="77777777" w:rsidTr="00476F93">
        <w:trPr>
          <w:trHeight w:val="288"/>
        </w:trPr>
        <w:tc>
          <w:tcPr>
            <w:tcW w:w="5000" w:type="pct"/>
            <w:gridSpan w:val="5"/>
            <w:tcBorders>
              <w:top w:val="single" w:sz="4" w:space="0" w:color="auto"/>
              <w:left w:val="single" w:sz="4" w:space="0" w:color="auto"/>
              <w:bottom w:val="single" w:sz="4" w:space="0" w:color="auto"/>
              <w:right w:val="single" w:sz="4" w:space="0" w:color="auto"/>
            </w:tcBorders>
            <w:shd w:val="clear" w:color="000000" w:fill="9BC2E6"/>
            <w:hideMark/>
          </w:tcPr>
          <w:p w14:paraId="7FA0D3FC" w14:textId="12B16D8E" w:rsidR="00476F93" w:rsidRPr="00476F93" w:rsidRDefault="00476F93" w:rsidP="00476F93">
            <w:pPr>
              <w:spacing w:after="0" w:line="240" w:lineRule="auto"/>
              <w:jc w:val="center"/>
              <w:rPr>
                <w:rFonts w:ascii="Arial" w:eastAsia="Times New Roman" w:hAnsi="Arial" w:cs="Arial"/>
                <w:b/>
                <w:bCs/>
                <w:color w:val="000000"/>
                <w:kern w:val="0"/>
                <w:sz w:val="16"/>
                <w:szCs w:val="16"/>
                <w:lang w:eastAsia="es-CO"/>
                <w14:ligatures w14:val="none"/>
              </w:rPr>
            </w:pPr>
            <w:r w:rsidRPr="00476F93">
              <w:rPr>
                <w:rFonts w:ascii="Arial" w:eastAsia="Times New Roman" w:hAnsi="Arial" w:cs="Arial"/>
                <w:b/>
                <w:bCs/>
                <w:color w:val="000000"/>
                <w:kern w:val="0"/>
                <w:sz w:val="16"/>
                <w:szCs w:val="16"/>
                <w:lang w:eastAsia="es-CO"/>
                <w14:ligatures w14:val="none"/>
              </w:rPr>
              <w:t xml:space="preserve">INFORME ACTIVIDADES RELACIONADAS CON RESULTADOS DE PERIODICIDAD TRIMESTRAL </w:t>
            </w:r>
          </w:p>
        </w:tc>
      </w:tr>
      <w:tr w:rsidR="00476F93" w:rsidRPr="00476F93" w14:paraId="3AA32B3D" w14:textId="77777777" w:rsidTr="00B17980">
        <w:trPr>
          <w:trHeight w:val="288"/>
        </w:trPr>
        <w:tc>
          <w:tcPr>
            <w:tcW w:w="195" w:type="pct"/>
            <w:tcBorders>
              <w:top w:val="nil"/>
              <w:left w:val="single" w:sz="4" w:space="0" w:color="auto"/>
              <w:bottom w:val="single" w:sz="4" w:space="0" w:color="auto"/>
              <w:right w:val="single" w:sz="4" w:space="0" w:color="auto"/>
            </w:tcBorders>
            <w:shd w:val="clear" w:color="000000" w:fill="9BC2E6"/>
            <w:hideMark/>
          </w:tcPr>
          <w:p w14:paraId="62AD641A"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No</w:t>
            </w:r>
          </w:p>
        </w:tc>
        <w:tc>
          <w:tcPr>
            <w:tcW w:w="860" w:type="pct"/>
            <w:tcBorders>
              <w:top w:val="nil"/>
              <w:left w:val="nil"/>
              <w:bottom w:val="single" w:sz="4" w:space="0" w:color="auto"/>
              <w:right w:val="single" w:sz="4" w:space="0" w:color="auto"/>
            </w:tcBorders>
            <w:shd w:val="clear" w:color="000000" w:fill="9BC2E6"/>
            <w:vAlign w:val="center"/>
            <w:hideMark/>
          </w:tcPr>
          <w:p w14:paraId="30E61276"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r w:rsidRPr="00476F93">
              <w:rPr>
                <w:rFonts w:ascii="Arial" w:eastAsia="Times New Roman" w:hAnsi="Arial" w:cs="Arial"/>
                <w:b/>
                <w:bCs/>
                <w:color w:val="000000"/>
                <w:kern w:val="0"/>
                <w:sz w:val="16"/>
                <w:szCs w:val="16"/>
                <w:lang w:eastAsia="es-CO"/>
                <w14:ligatures w14:val="none"/>
              </w:rPr>
              <w:t>EAPB</w:t>
            </w:r>
          </w:p>
        </w:tc>
        <w:tc>
          <w:tcPr>
            <w:tcW w:w="777" w:type="pct"/>
            <w:tcBorders>
              <w:top w:val="nil"/>
              <w:left w:val="nil"/>
              <w:bottom w:val="single" w:sz="4" w:space="0" w:color="auto"/>
              <w:right w:val="single" w:sz="4" w:space="0" w:color="auto"/>
            </w:tcBorders>
            <w:shd w:val="clear" w:color="000000" w:fill="9BC2E6"/>
            <w:hideMark/>
          </w:tcPr>
          <w:p w14:paraId="055F0A9E" w14:textId="77777777" w:rsidR="00476F93" w:rsidRPr="00476F93" w:rsidRDefault="00476F93" w:rsidP="00476F93">
            <w:pPr>
              <w:spacing w:after="0" w:line="240" w:lineRule="auto"/>
              <w:jc w:val="center"/>
              <w:rPr>
                <w:rFonts w:ascii="Arial" w:eastAsia="Times New Roman" w:hAnsi="Arial" w:cs="Arial"/>
                <w:b/>
                <w:bCs/>
                <w:color w:val="000000"/>
                <w:kern w:val="0"/>
                <w:sz w:val="16"/>
                <w:szCs w:val="16"/>
                <w:lang w:eastAsia="es-CO"/>
                <w14:ligatures w14:val="none"/>
              </w:rPr>
            </w:pPr>
            <w:r w:rsidRPr="00476F93">
              <w:rPr>
                <w:rFonts w:ascii="Arial" w:eastAsia="Times New Roman" w:hAnsi="Arial" w:cs="Arial"/>
                <w:b/>
                <w:bCs/>
                <w:color w:val="000000"/>
                <w:kern w:val="0"/>
                <w:sz w:val="16"/>
                <w:szCs w:val="16"/>
                <w:lang w:eastAsia="es-CO"/>
                <w14:ligatures w14:val="none"/>
              </w:rPr>
              <w:t>Actividad</w:t>
            </w:r>
          </w:p>
        </w:tc>
        <w:tc>
          <w:tcPr>
            <w:tcW w:w="702" w:type="pct"/>
            <w:tcBorders>
              <w:top w:val="nil"/>
              <w:left w:val="nil"/>
              <w:bottom w:val="single" w:sz="4" w:space="0" w:color="auto"/>
              <w:right w:val="single" w:sz="4" w:space="0" w:color="auto"/>
            </w:tcBorders>
            <w:shd w:val="clear" w:color="000000" w:fill="9BC2E6"/>
            <w:vAlign w:val="center"/>
            <w:hideMark/>
          </w:tcPr>
          <w:p w14:paraId="2A270965" w14:textId="77777777" w:rsidR="00476F93" w:rsidRPr="00476F93" w:rsidRDefault="00476F93" w:rsidP="00476F93">
            <w:pPr>
              <w:spacing w:after="0" w:line="240" w:lineRule="auto"/>
              <w:jc w:val="center"/>
              <w:rPr>
                <w:rFonts w:ascii="Arial" w:eastAsia="Times New Roman" w:hAnsi="Arial" w:cs="Arial"/>
                <w:b/>
                <w:bCs/>
                <w:color w:val="000000"/>
                <w:kern w:val="0"/>
                <w:sz w:val="16"/>
                <w:szCs w:val="16"/>
                <w:lang w:eastAsia="es-CO"/>
                <w14:ligatures w14:val="none"/>
              </w:rPr>
            </w:pPr>
            <w:r w:rsidRPr="00476F93">
              <w:rPr>
                <w:rFonts w:ascii="Arial" w:eastAsia="Times New Roman" w:hAnsi="Arial" w:cs="Arial"/>
                <w:b/>
                <w:bCs/>
                <w:color w:val="000000"/>
                <w:kern w:val="0"/>
                <w:sz w:val="16"/>
                <w:szCs w:val="16"/>
                <w:lang w:eastAsia="es-CO"/>
                <w14:ligatures w14:val="none"/>
              </w:rPr>
              <w:t>ÍTEM</w:t>
            </w:r>
          </w:p>
        </w:tc>
        <w:tc>
          <w:tcPr>
            <w:tcW w:w="2466" w:type="pct"/>
            <w:tcBorders>
              <w:top w:val="nil"/>
              <w:left w:val="nil"/>
              <w:bottom w:val="single" w:sz="4" w:space="0" w:color="auto"/>
              <w:right w:val="single" w:sz="4" w:space="0" w:color="auto"/>
            </w:tcBorders>
            <w:shd w:val="clear" w:color="000000" w:fill="9BC2E6"/>
            <w:hideMark/>
          </w:tcPr>
          <w:p w14:paraId="36A031CC" w14:textId="77777777" w:rsidR="00476F93" w:rsidRPr="00476F93" w:rsidRDefault="00476F93" w:rsidP="00476F93">
            <w:pPr>
              <w:spacing w:after="0" w:line="240" w:lineRule="auto"/>
              <w:jc w:val="center"/>
              <w:rPr>
                <w:rFonts w:ascii="Arial" w:eastAsia="Times New Roman" w:hAnsi="Arial" w:cs="Arial"/>
                <w:b/>
                <w:bCs/>
                <w:color w:val="000000"/>
                <w:kern w:val="0"/>
                <w:sz w:val="16"/>
                <w:szCs w:val="16"/>
                <w:lang w:eastAsia="es-CO"/>
                <w14:ligatures w14:val="none"/>
              </w:rPr>
            </w:pPr>
            <w:r w:rsidRPr="00476F93">
              <w:rPr>
                <w:rFonts w:ascii="Arial" w:eastAsia="Times New Roman" w:hAnsi="Arial" w:cs="Arial"/>
                <w:b/>
                <w:bCs/>
                <w:color w:val="000000"/>
                <w:kern w:val="0"/>
                <w:sz w:val="16"/>
                <w:szCs w:val="16"/>
                <w:lang w:eastAsia="es-CO"/>
                <w14:ligatures w14:val="none"/>
              </w:rPr>
              <w:t xml:space="preserve">DESARROLLO EN EL TRIMESTRE </w:t>
            </w:r>
          </w:p>
        </w:tc>
      </w:tr>
      <w:tr w:rsidR="00476F93" w:rsidRPr="00476F93" w14:paraId="4272ABB6" w14:textId="77777777" w:rsidTr="00B17980">
        <w:trPr>
          <w:trHeight w:val="288"/>
        </w:trPr>
        <w:tc>
          <w:tcPr>
            <w:tcW w:w="195" w:type="pct"/>
            <w:vMerge w:val="restart"/>
            <w:tcBorders>
              <w:top w:val="nil"/>
              <w:left w:val="single" w:sz="4" w:space="0" w:color="auto"/>
              <w:bottom w:val="single" w:sz="4" w:space="0" w:color="000000"/>
              <w:right w:val="single" w:sz="4" w:space="0" w:color="auto"/>
            </w:tcBorders>
            <w:shd w:val="clear" w:color="auto" w:fill="auto"/>
            <w:vAlign w:val="center"/>
            <w:hideMark/>
          </w:tcPr>
          <w:p w14:paraId="20BE8B9E" w14:textId="77777777" w:rsidR="00476F93" w:rsidRPr="00476F93" w:rsidRDefault="00476F93" w:rsidP="00476F93">
            <w:pPr>
              <w:spacing w:after="0" w:line="240" w:lineRule="auto"/>
              <w:jc w:val="center"/>
              <w:rPr>
                <w:rFonts w:ascii="Arial" w:eastAsia="Times New Roman" w:hAnsi="Arial" w:cs="Arial"/>
                <w:b/>
                <w:bCs/>
                <w:color w:val="000000"/>
                <w:kern w:val="0"/>
                <w:sz w:val="16"/>
                <w:szCs w:val="16"/>
                <w:lang w:eastAsia="es-CO"/>
                <w14:ligatures w14:val="none"/>
              </w:rPr>
            </w:pPr>
            <w:r w:rsidRPr="00476F93">
              <w:rPr>
                <w:rFonts w:ascii="Arial" w:eastAsia="Times New Roman" w:hAnsi="Arial" w:cs="Arial"/>
                <w:b/>
                <w:bCs/>
                <w:color w:val="000000"/>
                <w:kern w:val="0"/>
                <w:sz w:val="16"/>
                <w:szCs w:val="16"/>
                <w:lang w:eastAsia="es-CO"/>
                <w14:ligatures w14:val="none"/>
              </w:rPr>
              <w:t>1</w:t>
            </w:r>
          </w:p>
        </w:tc>
        <w:tc>
          <w:tcPr>
            <w:tcW w:w="860" w:type="pct"/>
            <w:vMerge w:val="restart"/>
            <w:tcBorders>
              <w:top w:val="nil"/>
              <w:left w:val="single" w:sz="4" w:space="0" w:color="auto"/>
              <w:bottom w:val="single" w:sz="4" w:space="0" w:color="000000"/>
              <w:right w:val="single" w:sz="4" w:space="0" w:color="auto"/>
            </w:tcBorders>
            <w:shd w:val="clear" w:color="auto" w:fill="auto"/>
            <w:vAlign w:val="center"/>
            <w:hideMark/>
          </w:tcPr>
          <w:p w14:paraId="48FEF8AD" w14:textId="670FAF0F" w:rsidR="00476F93" w:rsidRPr="00476F93" w:rsidRDefault="00E83F29" w:rsidP="00476F93">
            <w:pPr>
              <w:spacing w:after="0" w:line="240" w:lineRule="auto"/>
              <w:rPr>
                <w:rFonts w:ascii="Arial" w:eastAsia="Times New Roman" w:hAnsi="Arial" w:cs="Arial"/>
                <w:b/>
                <w:bCs/>
                <w:color w:val="000000"/>
                <w:kern w:val="0"/>
                <w:sz w:val="16"/>
                <w:szCs w:val="16"/>
                <w:lang w:eastAsia="es-CO"/>
                <w14:ligatures w14:val="none"/>
              </w:rPr>
            </w:pPr>
            <w:r>
              <w:rPr>
                <w:rFonts w:ascii="Arial" w:eastAsia="Times New Roman" w:hAnsi="Arial" w:cs="Arial"/>
                <w:b/>
                <w:bCs/>
                <w:color w:val="000000"/>
                <w:kern w:val="0"/>
                <w:sz w:val="16"/>
                <w:szCs w:val="16"/>
                <w:lang w:eastAsia="es-CO"/>
                <w14:ligatures w14:val="none"/>
              </w:rPr>
              <w:t>COMPENSAR</w:t>
            </w:r>
          </w:p>
        </w:tc>
        <w:tc>
          <w:tcPr>
            <w:tcW w:w="777" w:type="pct"/>
            <w:vMerge w:val="restart"/>
            <w:tcBorders>
              <w:top w:val="nil"/>
              <w:left w:val="single" w:sz="4" w:space="0" w:color="auto"/>
              <w:bottom w:val="single" w:sz="4" w:space="0" w:color="000000"/>
              <w:right w:val="single" w:sz="4" w:space="0" w:color="auto"/>
            </w:tcBorders>
            <w:shd w:val="clear" w:color="auto" w:fill="auto"/>
            <w:vAlign w:val="center"/>
            <w:hideMark/>
          </w:tcPr>
          <w:p w14:paraId="7896DB3D"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Adherencia </w:t>
            </w:r>
          </w:p>
        </w:tc>
        <w:tc>
          <w:tcPr>
            <w:tcW w:w="702" w:type="pct"/>
            <w:tcBorders>
              <w:top w:val="nil"/>
              <w:left w:val="nil"/>
              <w:bottom w:val="single" w:sz="4" w:space="0" w:color="auto"/>
              <w:right w:val="single" w:sz="4" w:space="0" w:color="auto"/>
            </w:tcBorders>
            <w:shd w:val="clear" w:color="auto" w:fill="auto"/>
            <w:vAlign w:val="center"/>
            <w:hideMark/>
          </w:tcPr>
          <w:p w14:paraId="4E659D8F"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Análisis del resultado </w:t>
            </w:r>
          </w:p>
        </w:tc>
        <w:tc>
          <w:tcPr>
            <w:tcW w:w="2466" w:type="pct"/>
            <w:tcBorders>
              <w:top w:val="nil"/>
              <w:left w:val="nil"/>
              <w:bottom w:val="single" w:sz="4" w:space="0" w:color="auto"/>
              <w:right w:val="single" w:sz="4" w:space="0" w:color="auto"/>
            </w:tcBorders>
            <w:shd w:val="clear" w:color="auto" w:fill="auto"/>
            <w:hideMark/>
          </w:tcPr>
          <w:p w14:paraId="2B5A4E18" w14:textId="2CB360AC" w:rsidR="00476F93" w:rsidRPr="00476F93" w:rsidRDefault="00676578" w:rsidP="00476F93">
            <w:pPr>
              <w:spacing w:after="0" w:line="240" w:lineRule="auto"/>
              <w:jc w:val="both"/>
              <w:rPr>
                <w:rFonts w:ascii="Arial" w:eastAsia="Times New Roman" w:hAnsi="Arial" w:cs="Arial"/>
                <w:color w:val="000000"/>
                <w:kern w:val="0"/>
                <w:sz w:val="16"/>
                <w:szCs w:val="16"/>
                <w:lang w:eastAsia="es-CO"/>
                <w14:ligatures w14:val="none"/>
              </w:rPr>
            </w:pPr>
            <w:r>
              <w:rPr>
                <w:rFonts w:ascii="Arial" w:eastAsia="Times New Roman" w:hAnsi="Arial" w:cs="Arial"/>
                <w:color w:val="000000"/>
                <w:kern w:val="0"/>
                <w:sz w:val="16"/>
                <w:szCs w:val="16"/>
                <w:lang w:eastAsia="es-CO"/>
                <w14:ligatures w14:val="none"/>
              </w:rPr>
              <w:t>En</w:t>
            </w:r>
            <w:r w:rsidRPr="00676578">
              <w:rPr>
                <w:rFonts w:ascii="Arial" w:eastAsia="Times New Roman" w:hAnsi="Arial" w:cs="Arial"/>
                <w:color w:val="000000"/>
                <w:kern w:val="0"/>
                <w:sz w:val="16"/>
                <w:szCs w:val="16"/>
                <w:lang w:eastAsia="es-CO"/>
                <w14:ligatures w14:val="none"/>
              </w:rPr>
              <w:t xml:space="preserve"> la medición de adherencia a la consulta de valoración integral del </w:t>
            </w:r>
            <w:r>
              <w:rPr>
                <w:rFonts w:ascii="Arial" w:eastAsia="Times New Roman" w:hAnsi="Arial" w:cs="Arial"/>
                <w:color w:val="000000"/>
                <w:kern w:val="0"/>
                <w:sz w:val="16"/>
                <w:szCs w:val="16"/>
                <w:lang w:eastAsia="es-CO"/>
                <w14:ligatures w14:val="none"/>
              </w:rPr>
              <w:t>cuarto</w:t>
            </w:r>
            <w:r w:rsidRPr="00676578">
              <w:rPr>
                <w:rFonts w:ascii="Arial" w:eastAsia="Times New Roman" w:hAnsi="Arial" w:cs="Arial"/>
                <w:color w:val="000000"/>
                <w:kern w:val="0"/>
                <w:sz w:val="16"/>
                <w:szCs w:val="16"/>
                <w:lang w:eastAsia="es-CO"/>
                <w14:ligatures w14:val="none"/>
              </w:rPr>
              <w:t xml:space="preserve"> trimestre de 2024, se pudo revisar los seis momentos del curso de vida. Los porcentajes de adherencia por cada uno de los momentos del curso de vida fueron: primera infancia 80,4; infancia 85%; adolescencia 80,3%; juventud 85,8%; adultez 75,7% y vejez 63,8%. El porcentaje global de adherencia a la consulta de valoración integral en el cuarto trimestre de 2024 fue de 78,5%. Para este trimestre, hubo un incremento de 13,5% en comparación con el resultado global que se obtuvo durante el tercer trimestre de 2024, el cual fue de 65%. </w:t>
            </w:r>
            <w:r>
              <w:rPr>
                <w:rFonts w:ascii="Arial" w:eastAsia="Times New Roman" w:hAnsi="Arial" w:cs="Arial"/>
                <w:color w:val="000000"/>
                <w:kern w:val="0"/>
                <w:sz w:val="16"/>
                <w:szCs w:val="16"/>
                <w:lang w:eastAsia="es-CO"/>
                <w14:ligatures w14:val="none"/>
              </w:rPr>
              <w:t xml:space="preserve">Durante esta medición, se evidenció un mejor diligenciamiento de las intervenciones de la ruta de promoción y mantenimiento de la salud dentro de los registros de la historia clínica. Para la presente medición, la mayoría de </w:t>
            </w:r>
            <w:r w:rsidR="000E325D">
              <w:rPr>
                <w:rFonts w:ascii="Arial" w:eastAsia="Times New Roman" w:hAnsi="Arial" w:cs="Arial"/>
                <w:color w:val="000000"/>
                <w:kern w:val="0"/>
                <w:sz w:val="16"/>
                <w:szCs w:val="16"/>
                <w:lang w:eastAsia="es-CO"/>
                <w14:ligatures w14:val="none"/>
              </w:rPr>
              <w:t xml:space="preserve">las </w:t>
            </w:r>
            <w:r>
              <w:rPr>
                <w:rFonts w:ascii="Arial" w:eastAsia="Times New Roman" w:hAnsi="Arial" w:cs="Arial"/>
                <w:color w:val="000000"/>
                <w:kern w:val="0"/>
                <w:sz w:val="16"/>
                <w:szCs w:val="16"/>
                <w:lang w:eastAsia="es-CO"/>
                <w14:ligatures w14:val="none"/>
              </w:rPr>
              <w:t>historias</w:t>
            </w:r>
            <w:r w:rsidR="000266C4">
              <w:rPr>
                <w:rFonts w:ascii="Arial" w:eastAsia="Times New Roman" w:hAnsi="Arial" w:cs="Arial"/>
                <w:color w:val="000000"/>
                <w:kern w:val="0"/>
                <w:sz w:val="16"/>
                <w:szCs w:val="16"/>
                <w:lang w:eastAsia="es-CO"/>
                <w14:ligatures w14:val="none"/>
              </w:rPr>
              <w:t xml:space="preserve"> clínicas</w:t>
            </w:r>
            <w:r>
              <w:rPr>
                <w:rFonts w:ascii="Arial" w:eastAsia="Times New Roman" w:hAnsi="Arial" w:cs="Arial"/>
                <w:color w:val="000000"/>
                <w:kern w:val="0"/>
                <w:sz w:val="16"/>
                <w:szCs w:val="16"/>
                <w:lang w:eastAsia="es-CO"/>
                <w14:ligatures w14:val="none"/>
              </w:rPr>
              <w:t xml:space="preserve"> que se revisaron fueron del prestador Viva 1</w:t>
            </w:r>
            <w:r w:rsidR="000266C4">
              <w:rPr>
                <w:rFonts w:ascii="Arial" w:eastAsia="Times New Roman" w:hAnsi="Arial" w:cs="Arial"/>
                <w:color w:val="000000"/>
                <w:kern w:val="0"/>
                <w:sz w:val="16"/>
                <w:szCs w:val="16"/>
                <w:lang w:eastAsia="es-CO"/>
                <w14:ligatures w14:val="none"/>
              </w:rPr>
              <w:t>A, cuyo formato de historia clínica est</w:t>
            </w:r>
            <w:r w:rsidR="000E325D">
              <w:rPr>
                <w:rFonts w:ascii="Arial" w:eastAsia="Times New Roman" w:hAnsi="Arial" w:cs="Arial"/>
                <w:color w:val="000000"/>
                <w:kern w:val="0"/>
                <w:sz w:val="16"/>
                <w:szCs w:val="16"/>
                <w:lang w:eastAsia="es-CO"/>
                <w14:ligatures w14:val="none"/>
              </w:rPr>
              <w:t>án</w:t>
            </w:r>
            <w:r w:rsidR="000266C4">
              <w:rPr>
                <w:rFonts w:ascii="Arial" w:eastAsia="Times New Roman" w:hAnsi="Arial" w:cs="Arial"/>
                <w:color w:val="000000"/>
                <w:kern w:val="0"/>
                <w:sz w:val="16"/>
                <w:szCs w:val="16"/>
                <w:lang w:eastAsia="es-CO"/>
                <w14:ligatures w14:val="none"/>
              </w:rPr>
              <w:t xml:space="preserve"> parametrizado con las escalas que se solicitan para una valoración integral. Aún se continúa observando que consultas de tipo resolutivo se siguen clasificando como consultas de valoración integral</w:t>
            </w:r>
            <w:r w:rsidR="000E325D">
              <w:rPr>
                <w:rFonts w:ascii="Arial" w:eastAsia="Times New Roman" w:hAnsi="Arial" w:cs="Arial"/>
                <w:color w:val="000000"/>
                <w:kern w:val="0"/>
                <w:sz w:val="16"/>
                <w:szCs w:val="16"/>
                <w:lang w:eastAsia="es-CO"/>
                <w14:ligatures w14:val="none"/>
              </w:rPr>
              <w:t>.</w:t>
            </w:r>
          </w:p>
        </w:tc>
      </w:tr>
      <w:tr w:rsidR="00476F93" w:rsidRPr="00476F93" w14:paraId="7812D2BE"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44323969"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55D1583F"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5B334054"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5837AF61"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Avances en el trimestre</w:t>
            </w:r>
          </w:p>
        </w:tc>
        <w:tc>
          <w:tcPr>
            <w:tcW w:w="2466" w:type="pct"/>
            <w:tcBorders>
              <w:top w:val="nil"/>
              <w:left w:val="nil"/>
              <w:bottom w:val="single" w:sz="4" w:space="0" w:color="auto"/>
              <w:right w:val="single" w:sz="4" w:space="0" w:color="auto"/>
            </w:tcBorders>
            <w:shd w:val="clear" w:color="auto" w:fill="auto"/>
            <w:hideMark/>
          </w:tcPr>
          <w:p w14:paraId="6B500669" w14:textId="4165F76B" w:rsidR="00476F93" w:rsidRPr="00476F93" w:rsidRDefault="00CA2C7B" w:rsidP="00476F93">
            <w:pPr>
              <w:spacing w:after="0" w:line="240" w:lineRule="auto"/>
              <w:jc w:val="both"/>
              <w:rPr>
                <w:rFonts w:ascii="Arial" w:eastAsia="Times New Roman" w:hAnsi="Arial" w:cs="Arial"/>
                <w:color w:val="000000"/>
                <w:kern w:val="0"/>
                <w:sz w:val="16"/>
                <w:szCs w:val="16"/>
                <w:lang w:eastAsia="es-CO"/>
                <w14:ligatures w14:val="none"/>
              </w:rPr>
            </w:pPr>
            <w:r>
              <w:rPr>
                <w:rFonts w:ascii="Arial" w:eastAsia="Times New Roman" w:hAnsi="Arial" w:cs="Arial"/>
                <w:color w:val="000000"/>
                <w:kern w:val="0"/>
                <w:sz w:val="16"/>
                <w:szCs w:val="16"/>
                <w:lang w:eastAsia="es-CO"/>
                <w14:ligatures w14:val="none"/>
              </w:rPr>
              <w:t>Hubo mayor adherencia al seguimiento y prescripción de atenciones de la ruta de promoción y mantenimiento de la salud, como tamizajes e intervenciones de protección específica según el momento del curso de vida.</w:t>
            </w:r>
          </w:p>
        </w:tc>
      </w:tr>
      <w:tr w:rsidR="00476F93" w:rsidRPr="00476F93" w14:paraId="60F6756E"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052BB2BF"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7874F644"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3A188757"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5A0CD92A" w14:textId="27921320"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Aspectos para mejorar </w:t>
            </w:r>
          </w:p>
        </w:tc>
        <w:tc>
          <w:tcPr>
            <w:tcW w:w="2466" w:type="pct"/>
            <w:tcBorders>
              <w:top w:val="nil"/>
              <w:left w:val="nil"/>
              <w:bottom w:val="single" w:sz="4" w:space="0" w:color="auto"/>
              <w:right w:val="single" w:sz="4" w:space="0" w:color="auto"/>
            </w:tcBorders>
            <w:shd w:val="clear" w:color="auto" w:fill="auto"/>
            <w:hideMark/>
          </w:tcPr>
          <w:p w14:paraId="39F401D1" w14:textId="2E87F82A" w:rsidR="00476F93" w:rsidRPr="00476F93" w:rsidRDefault="00CA2C7B" w:rsidP="00476F93">
            <w:pPr>
              <w:spacing w:after="0" w:line="240" w:lineRule="auto"/>
              <w:jc w:val="both"/>
              <w:rPr>
                <w:rFonts w:ascii="Arial" w:eastAsia="Times New Roman" w:hAnsi="Arial" w:cs="Arial"/>
                <w:color w:val="000000"/>
                <w:kern w:val="0"/>
                <w:sz w:val="16"/>
                <w:szCs w:val="16"/>
                <w:lang w:eastAsia="es-CO"/>
                <w14:ligatures w14:val="none"/>
              </w:rPr>
            </w:pPr>
            <w:r>
              <w:rPr>
                <w:rFonts w:ascii="Arial" w:eastAsia="Times New Roman" w:hAnsi="Arial" w:cs="Arial"/>
                <w:color w:val="000000"/>
                <w:kern w:val="0"/>
                <w:sz w:val="16"/>
                <w:szCs w:val="16"/>
                <w:lang w:eastAsia="es-CO"/>
                <w14:ligatures w14:val="none"/>
              </w:rPr>
              <w:t>Realizar una adecuada clasificación de las consultas según la finalidad de la</w:t>
            </w:r>
            <w:r w:rsidR="00537565">
              <w:rPr>
                <w:rFonts w:ascii="Arial" w:eastAsia="Times New Roman" w:hAnsi="Arial" w:cs="Arial"/>
                <w:color w:val="000000"/>
                <w:kern w:val="0"/>
                <w:sz w:val="16"/>
                <w:szCs w:val="16"/>
                <w:lang w:eastAsia="es-CO"/>
                <w14:ligatures w14:val="none"/>
              </w:rPr>
              <w:t>s</w:t>
            </w:r>
            <w:r>
              <w:rPr>
                <w:rFonts w:ascii="Arial" w:eastAsia="Times New Roman" w:hAnsi="Arial" w:cs="Arial"/>
                <w:color w:val="000000"/>
                <w:kern w:val="0"/>
                <w:sz w:val="16"/>
                <w:szCs w:val="16"/>
                <w:lang w:eastAsia="es-CO"/>
                <w14:ligatures w14:val="none"/>
              </w:rPr>
              <w:t xml:space="preserve"> misma</w:t>
            </w:r>
            <w:r w:rsidR="00537565">
              <w:rPr>
                <w:rFonts w:ascii="Arial" w:eastAsia="Times New Roman" w:hAnsi="Arial" w:cs="Arial"/>
                <w:color w:val="000000"/>
                <w:kern w:val="0"/>
                <w:sz w:val="16"/>
                <w:szCs w:val="16"/>
                <w:lang w:eastAsia="es-CO"/>
                <w14:ligatures w14:val="none"/>
              </w:rPr>
              <w:t>s</w:t>
            </w:r>
            <w:r>
              <w:rPr>
                <w:rFonts w:ascii="Arial" w:eastAsia="Times New Roman" w:hAnsi="Arial" w:cs="Arial"/>
                <w:color w:val="000000"/>
                <w:kern w:val="0"/>
                <w:sz w:val="16"/>
                <w:szCs w:val="16"/>
                <w:lang w:eastAsia="es-CO"/>
                <w14:ligatures w14:val="none"/>
              </w:rPr>
              <w:t>.</w:t>
            </w:r>
          </w:p>
        </w:tc>
      </w:tr>
      <w:tr w:rsidR="00476F93" w:rsidRPr="00476F93" w14:paraId="25F2DB69"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6A03FA3D"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35A3EAF9"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6C7A331D"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2707C584"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Compromisos </w:t>
            </w:r>
          </w:p>
        </w:tc>
        <w:tc>
          <w:tcPr>
            <w:tcW w:w="2466" w:type="pct"/>
            <w:tcBorders>
              <w:top w:val="nil"/>
              <w:left w:val="nil"/>
              <w:bottom w:val="single" w:sz="4" w:space="0" w:color="auto"/>
              <w:right w:val="single" w:sz="4" w:space="0" w:color="auto"/>
            </w:tcBorders>
            <w:shd w:val="clear" w:color="auto" w:fill="auto"/>
            <w:hideMark/>
          </w:tcPr>
          <w:p w14:paraId="703114AB" w14:textId="0B01598C"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r w:rsidR="00CA2C7B" w:rsidRPr="00CA2C7B">
              <w:rPr>
                <w:rFonts w:ascii="Arial" w:eastAsia="Times New Roman" w:hAnsi="Arial" w:cs="Arial"/>
                <w:color w:val="000000"/>
                <w:kern w:val="0"/>
                <w:sz w:val="16"/>
                <w:szCs w:val="16"/>
                <w:lang w:eastAsia="es-CO"/>
                <w14:ligatures w14:val="none"/>
              </w:rPr>
              <w:t>Continuar con el fortalecimiento técnico periódico de los profesionales en medicina y enfermería que realizan las consultas de valoración integral y hacer la retroalimentación, por parte de las IPS,</w:t>
            </w:r>
            <w:r w:rsidR="00CA2C7B">
              <w:rPr>
                <w:rFonts w:ascii="Arial" w:eastAsia="Times New Roman" w:hAnsi="Arial" w:cs="Arial"/>
                <w:color w:val="000000"/>
                <w:kern w:val="0"/>
                <w:sz w:val="16"/>
                <w:szCs w:val="16"/>
                <w:lang w:eastAsia="es-CO"/>
                <w14:ligatures w14:val="none"/>
              </w:rPr>
              <w:t xml:space="preserve"> </w:t>
            </w:r>
            <w:r w:rsidR="00CA2C7B" w:rsidRPr="00CA2C7B">
              <w:rPr>
                <w:rFonts w:ascii="Arial" w:eastAsia="Times New Roman" w:hAnsi="Arial" w:cs="Arial"/>
                <w:color w:val="000000"/>
                <w:kern w:val="0"/>
                <w:sz w:val="16"/>
                <w:szCs w:val="16"/>
                <w:lang w:eastAsia="es-CO"/>
                <w14:ligatures w14:val="none"/>
              </w:rPr>
              <w:t>a los profesionales de medicina y enfermería que realizan las consultas de valoración integral, de los hallazgos hechos durante la medición. Procurar no clasificar las consultas de tipo resolutivo como consultas de valoración integral.</w:t>
            </w:r>
          </w:p>
        </w:tc>
      </w:tr>
      <w:tr w:rsidR="00476F93" w:rsidRPr="00476F93" w14:paraId="4D211260"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70D80536"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2A4CE00E"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val="restart"/>
            <w:tcBorders>
              <w:top w:val="nil"/>
              <w:left w:val="single" w:sz="4" w:space="0" w:color="auto"/>
              <w:bottom w:val="single" w:sz="4" w:space="0" w:color="000000"/>
              <w:right w:val="single" w:sz="4" w:space="0" w:color="auto"/>
            </w:tcBorders>
            <w:shd w:val="clear" w:color="auto" w:fill="auto"/>
            <w:vAlign w:val="center"/>
            <w:hideMark/>
          </w:tcPr>
          <w:p w14:paraId="623C413D"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Canalizaciones </w:t>
            </w:r>
          </w:p>
        </w:tc>
        <w:tc>
          <w:tcPr>
            <w:tcW w:w="702" w:type="pct"/>
            <w:tcBorders>
              <w:top w:val="nil"/>
              <w:left w:val="nil"/>
              <w:bottom w:val="single" w:sz="4" w:space="0" w:color="auto"/>
              <w:right w:val="single" w:sz="4" w:space="0" w:color="auto"/>
            </w:tcBorders>
            <w:shd w:val="clear" w:color="auto" w:fill="auto"/>
            <w:vAlign w:val="center"/>
            <w:hideMark/>
          </w:tcPr>
          <w:p w14:paraId="3C9FBE4A"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Análisis del resultado </w:t>
            </w:r>
          </w:p>
        </w:tc>
        <w:tc>
          <w:tcPr>
            <w:tcW w:w="2466" w:type="pct"/>
            <w:tcBorders>
              <w:top w:val="nil"/>
              <w:left w:val="nil"/>
              <w:bottom w:val="single" w:sz="4" w:space="0" w:color="auto"/>
              <w:right w:val="single" w:sz="4" w:space="0" w:color="auto"/>
            </w:tcBorders>
            <w:shd w:val="clear" w:color="auto" w:fill="auto"/>
            <w:hideMark/>
          </w:tcPr>
          <w:p w14:paraId="575403C2" w14:textId="3BDF3977" w:rsidR="00476F93" w:rsidRPr="00476F93" w:rsidRDefault="00BF0E75" w:rsidP="00476F93">
            <w:pPr>
              <w:spacing w:after="0" w:line="240" w:lineRule="auto"/>
              <w:jc w:val="both"/>
              <w:rPr>
                <w:rFonts w:ascii="Arial" w:eastAsia="Times New Roman" w:hAnsi="Arial" w:cs="Arial"/>
                <w:color w:val="000000"/>
                <w:kern w:val="0"/>
                <w:sz w:val="16"/>
                <w:szCs w:val="16"/>
                <w:lang w:eastAsia="es-CO"/>
                <w14:ligatures w14:val="none"/>
              </w:rPr>
            </w:pPr>
            <w:r w:rsidRPr="00BF0E75">
              <w:rPr>
                <w:rFonts w:ascii="Arial" w:eastAsia="Times New Roman" w:hAnsi="Arial" w:cs="Arial"/>
                <w:color w:val="000000"/>
                <w:kern w:val="0"/>
                <w:sz w:val="16"/>
                <w:szCs w:val="16"/>
                <w:lang w:eastAsia="es-CO"/>
                <w14:ligatures w14:val="none"/>
              </w:rPr>
              <w:t xml:space="preserve">Para el </w:t>
            </w:r>
            <w:r>
              <w:rPr>
                <w:rFonts w:ascii="Arial" w:eastAsia="Times New Roman" w:hAnsi="Arial" w:cs="Arial"/>
                <w:color w:val="000000"/>
                <w:kern w:val="0"/>
                <w:sz w:val="16"/>
                <w:szCs w:val="16"/>
                <w:lang w:eastAsia="es-CO"/>
                <w14:ligatures w14:val="none"/>
              </w:rPr>
              <w:t>cuarto</w:t>
            </w:r>
            <w:r w:rsidRPr="00BF0E75">
              <w:rPr>
                <w:rFonts w:ascii="Arial" w:eastAsia="Times New Roman" w:hAnsi="Arial" w:cs="Arial"/>
                <w:color w:val="000000"/>
                <w:kern w:val="0"/>
                <w:sz w:val="16"/>
                <w:szCs w:val="16"/>
                <w:lang w:eastAsia="es-CO"/>
                <w14:ligatures w14:val="none"/>
              </w:rPr>
              <w:t xml:space="preserve"> trimestre se pudo evidenciar que de las </w:t>
            </w:r>
            <w:r>
              <w:rPr>
                <w:rFonts w:ascii="Arial" w:eastAsia="Times New Roman" w:hAnsi="Arial" w:cs="Arial"/>
                <w:color w:val="000000"/>
                <w:kern w:val="0"/>
                <w:sz w:val="16"/>
                <w:szCs w:val="16"/>
                <w:lang w:eastAsia="es-CO"/>
                <w14:ligatures w14:val="none"/>
              </w:rPr>
              <w:t>59</w:t>
            </w:r>
            <w:r w:rsidRPr="00BF0E75">
              <w:rPr>
                <w:rFonts w:ascii="Arial" w:eastAsia="Times New Roman" w:hAnsi="Arial" w:cs="Arial"/>
                <w:color w:val="000000"/>
                <w:kern w:val="0"/>
                <w:sz w:val="16"/>
                <w:szCs w:val="16"/>
                <w:lang w:eastAsia="es-CO"/>
                <w14:ligatures w14:val="none"/>
              </w:rPr>
              <w:t xml:space="preserve"> canalizaciones solo </w:t>
            </w:r>
            <w:r>
              <w:rPr>
                <w:rFonts w:ascii="Arial" w:eastAsia="Times New Roman" w:hAnsi="Arial" w:cs="Arial"/>
                <w:color w:val="000000"/>
                <w:kern w:val="0"/>
                <w:sz w:val="16"/>
                <w:szCs w:val="16"/>
                <w:lang w:eastAsia="es-CO"/>
                <w14:ligatures w14:val="none"/>
              </w:rPr>
              <w:t>17 tuvieron una respuesta</w:t>
            </w:r>
            <w:r w:rsidRPr="00BF0E75">
              <w:rPr>
                <w:rFonts w:ascii="Arial" w:eastAsia="Times New Roman" w:hAnsi="Arial" w:cs="Arial"/>
                <w:color w:val="000000"/>
                <w:kern w:val="0"/>
                <w:sz w:val="16"/>
                <w:szCs w:val="16"/>
                <w:lang w:eastAsia="es-CO"/>
                <w14:ligatures w14:val="none"/>
              </w:rPr>
              <w:t xml:space="preserve"> </w:t>
            </w:r>
            <w:r w:rsidRPr="00BF0E75">
              <w:rPr>
                <w:rFonts w:ascii="Arial" w:eastAsia="Times New Roman" w:hAnsi="Arial" w:cs="Arial"/>
                <w:color w:val="000000"/>
                <w:kern w:val="0"/>
                <w:sz w:val="16"/>
                <w:szCs w:val="16"/>
                <w:lang w:eastAsia="es-CO"/>
                <w14:ligatures w14:val="none"/>
              </w:rPr>
              <w:t>pertinente, 7</w:t>
            </w:r>
            <w:r w:rsidRPr="00BF0E75">
              <w:rPr>
                <w:rFonts w:ascii="Arial" w:eastAsia="Times New Roman" w:hAnsi="Arial" w:cs="Arial"/>
                <w:color w:val="000000"/>
                <w:kern w:val="0"/>
                <w:sz w:val="16"/>
                <w:szCs w:val="16"/>
                <w:lang w:eastAsia="es-CO"/>
                <w14:ligatures w14:val="none"/>
              </w:rPr>
              <w:t xml:space="preserve"> </w:t>
            </w:r>
            <w:r>
              <w:rPr>
                <w:rFonts w:ascii="Arial" w:eastAsia="Times New Roman" w:hAnsi="Arial" w:cs="Arial"/>
                <w:color w:val="000000"/>
                <w:kern w:val="0"/>
                <w:sz w:val="16"/>
                <w:szCs w:val="16"/>
                <w:lang w:eastAsia="es-CO"/>
                <w14:ligatures w14:val="none"/>
              </w:rPr>
              <w:t xml:space="preserve">tuvieron respuesta </w:t>
            </w:r>
            <w:r w:rsidRPr="00BF0E75">
              <w:rPr>
                <w:rFonts w:ascii="Arial" w:eastAsia="Times New Roman" w:hAnsi="Arial" w:cs="Arial"/>
                <w:color w:val="000000"/>
                <w:kern w:val="0"/>
                <w:sz w:val="16"/>
                <w:szCs w:val="16"/>
                <w:lang w:eastAsia="es-CO"/>
                <w14:ligatures w14:val="none"/>
              </w:rPr>
              <w:t xml:space="preserve">no pertinente y </w:t>
            </w:r>
            <w:r>
              <w:rPr>
                <w:rFonts w:ascii="Arial" w:eastAsia="Times New Roman" w:hAnsi="Arial" w:cs="Arial"/>
                <w:color w:val="000000"/>
                <w:kern w:val="0"/>
                <w:sz w:val="16"/>
                <w:szCs w:val="16"/>
                <w:lang w:eastAsia="es-CO"/>
                <w14:ligatures w14:val="none"/>
              </w:rPr>
              <w:t>35</w:t>
            </w:r>
            <w:r w:rsidRPr="00BF0E75">
              <w:rPr>
                <w:rFonts w:ascii="Arial" w:eastAsia="Times New Roman" w:hAnsi="Arial" w:cs="Arial"/>
                <w:color w:val="000000"/>
                <w:kern w:val="0"/>
                <w:sz w:val="16"/>
                <w:szCs w:val="16"/>
                <w:lang w:eastAsia="es-CO"/>
                <w14:ligatures w14:val="none"/>
              </w:rPr>
              <w:t xml:space="preserve"> no tuvieron dato por falta de soporte. De igual manera, de las </w:t>
            </w:r>
            <w:r>
              <w:rPr>
                <w:rFonts w:ascii="Arial" w:eastAsia="Times New Roman" w:hAnsi="Arial" w:cs="Arial"/>
                <w:color w:val="000000"/>
                <w:kern w:val="0"/>
                <w:sz w:val="16"/>
                <w:szCs w:val="16"/>
                <w:lang w:eastAsia="es-CO"/>
                <w14:ligatures w14:val="none"/>
              </w:rPr>
              <w:t xml:space="preserve">17 </w:t>
            </w:r>
            <w:r w:rsidRPr="00BF0E75">
              <w:rPr>
                <w:rFonts w:ascii="Arial" w:eastAsia="Times New Roman" w:hAnsi="Arial" w:cs="Arial"/>
                <w:color w:val="000000"/>
                <w:kern w:val="0"/>
                <w:sz w:val="16"/>
                <w:szCs w:val="16"/>
                <w:lang w:eastAsia="es-CO"/>
                <w14:ligatures w14:val="none"/>
              </w:rPr>
              <w:t xml:space="preserve">canalizaciones con respuesta pertinente, </w:t>
            </w:r>
            <w:r>
              <w:rPr>
                <w:rFonts w:ascii="Arial" w:eastAsia="Times New Roman" w:hAnsi="Arial" w:cs="Arial"/>
                <w:color w:val="000000"/>
                <w:kern w:val="0"/>
                <w:sz w:val="16"/>
                <w:szCs w:val="16"/>
                <w:lang w:eastAsia="es-CO"/>
                <w14:ligatures w14:val="none"/>
              </w:rPr>
              <w:t>1</w:t>
            </w:r>
            <w:r w:rsidRPr="00BF0E75">
              <w:rPr>
                <w:rFonts w:ascii="Arial" w:eastAsia="Times New Roman" w:hAnsi="Arial" w:cs="Arial"/>
                <w:color w:val="000000"/>
                <w:kern w:val="0"/>
                <w:sz w:val="16"/>
                <w:szCs w:val="16"/>
                <w:lang w:eastAsia="es-CO"/>
                <w14:ligatures w14:val="none"/>
              </w:rPr>
              <w:t>3 fueron oportunas</w:t>
            </w:r>
            <w:r>
              <w:rPr>
                <w:rFonts w:ascii="Arial" w:eastAsia="Times New Roman" w:hAnsi="Arial" w:cs="Arial"/>
                <w:color w:val="000000"/>
                <w:kern w:val="0"/>
                <w:sz w:val="16"/>
                <w:szCs w:val="16"/>
                <w:lang w:eastAsia="es-CO"/>
                <w14:ligatures w14:val="none"/>
              </w:rPr>
              <w:t xml:space="preserve"> y</w:t>
            </w:r>
            <w:r w:rsidRPr="00BF0E75">
              <w:rPr>
                <w:rFonts w:ascii="Arial" w:eastAsia="Times New Roman" w:hAnsi="Arial" w:cs="Arial"/>
                <w:color w:val="000000"/>
                <w:kern w:val="0"/>
                <w:sz w:val="16"/>
                <w:szCs w:val="16"/>
                <w:lang w:eastAsia="es-CO"/>
                <w14:ligatures w14:val="none"/>
              </w:rPr>
              <w:t xml:space="preserve"> </w:t>
            </w:r>
            <w:r>
              <w:rPr>
                <w:rFonts w:ascii="Arial" w:eastAsia="Times New Roman" w:hAnsi="Arial" w:cs="Arial"/>
                <w:color w:val="000000"/>
                <w:kern w:val="0"/>
                <w:sz w:val="16"/>
                <w:szCs w:val="16"/>
                <w:lang w:eastAsia="es-CO"/>
                <w14:ligatures w14:val="none"/>
              </w:rPr>
              <w:t>4</w:t>
            </w:r>
            <w:r w:rsidRPr="00BF0E75">
              <w:rPr>
                <w:rFonts w:ascii="Arial" w:eastAsia="Times New Roman" w:hAnsi="Arial" w:cs="Arial"/>
                <w:color w:val="000000"/>
                <w:kern w:val="0"/>
                <w:sz w:val="16"/>
                <w:szCs w:val="16"/>
                <w:lang w:eastAsia="es-CO"/>
                <w14:ligatures w14:val="none"/>
              </w:rPr>
              <w:t xml:space="preserve"> no oportunas</w:t>
            </w:r>
            <w:r>
              <w:rPr>
                <w:rFonts w:ascii="Arial" w:eastAsia="Times New Roman" w:hAnsi="Arial" w:cs="Arial"/>
                <w:color w:val="000000"/>
                <w:kern w:val="0"/>
                <w:sz w:val="16"/>
                <w:szCs w:val="16"/>
                <w:lang w:eastAsia="es-CO"/>
                <w14:ligatures w14:val="none"/>
              </w:rPr>
              <w:t>.</w:t>
            </w:r>
          </w:p>
        </w:tc>
      </w:tr>
      <w:tr w:rsidR="00476F93" w:rsidRPr="00476F93" w14:paraId="6F1E0A33"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08CAD21B"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67EB187E"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41178CF0"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3F86B3FF"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Avances en el trimestre</w:t>
            </w:r>
          </w:p>
        </w:tc>
        <w:tc>
          <w:tcPr>
            <w:tcW w:w="2466" w:type="pct"/>
            <w:tcBorders>
              <w:top w:val="nil"/>
              <w:left w:val="nil"/>
              <w:bottom w:val="single" w:sz="4" w:space="0" w:color="auto"/>
              <w:right w:val="single" w:sz="4" w:space="0" w:color="auto"/>
            </w:tcBorders>
            <w:shd w:val="clear" w:color="auto" w:fill="auto"/>
            <w:hideMark/>
          </w:tcPr>
          <w:p w14:paraId="2DB40B30" w14:textId="2B05A42E" w:rsidR="00476F93" w:rsidRPr="00476F93" w:rsidRDefault="00BF0E75" w:rsidP="00476F93">
            <w:pPr>
              <w:spacing w:after="0" w:line="240" w:lineRule="auto"/>
              <w:jc w:val="both"/>
              <w:rPr>
                <w:rFonts w:ascii="Arial" w:eastAsia="Times New Roman" w:hAnsi="Arial" w:cs="Arial"/>
                <w:color w:val="000000"/>
                <w:kern w:val="0"/>
                <w:sz w:val="16"/>
                <w:szCs w:val="16"/>
                <w:lang w:eastAsia="es-CO"/>
                <w14:ligatures w14:val="none"/>
              </w:rPr>
            </w:pPr>
            <w:r w:rsidRPr="00BF0E75">
              <w:rPr>
                <w:rFonts w:ascii="Arial" w:eastAsia="Times New Roman" w:hAnsi="Arial" w:cs="Arial"/>
                <w:color w:val="000000"/>
                <w:kern w:val="0"/>
                <w:sz w:val="16"/>
                <w:szCs w:val="16"/>
                <w:lang w:eastAsia="es-CO"/>
                <w14:ligatures w14:val="none"/>
              </w:rPr>
              <w:t xml:space="preserve">Para </w:t>
            </w:r>
            <w:r>
              <w:rPr>
                <w:rFonts w:ascii="Arial" w:eastAsia="Times New Roman" w:hAnsi="Arial" w:cs="Arial"/>
                <w:color w:val="000000"/>
                <w:kern w:val="0"/>
                <w:sz w:val="16"/>
                <w:szCs w:val="16"/>
                <w:lang w:eastAsia="es-CO"/>
                <w14:ligatures w14:val="none"/>
              </w:rPr>
              <w:t>el cuarto</w:t>
            </w:r>
            <w:r w:rsidRPr="00BF0E75">
              <w:rPr>
                <w:rFonts w:ascii="Arial" w:eastAsia="Times New Roman" w:hAnsi="Arial" w:cs="Arial"/>
                <w:color w:val="000000"/>
                <w:kern w:val="0"/>
                <w:sz w:val="16"/>
                <w:szCs w:val="16"/>
                <w:lang w:eastAsia="es-CO"/>
                <w14:ligatures w14:val="none"/>
              </w:rPr>
              <w:t xml:space="preserve"> trimestre, se logó un incremento en el porcentaje de pertinencia</w:t>
            </w:r>
            <w:r w:rsidR="00D45874">
              <w:rPr>
                <w:rFonts w:ascii="Arial" w:eastAsia="Times New Roman" w:hAnsi="Arial" w:cs="Arial"/>
                <w:color w:val="000000"/>
                <w:kern w:val="0"/>
                <w:sz w:val="16"/>
                <w:szCs w:val="16"/>
                <w:lang w:eastAsia="es-CO"/>
                <w14:ligatures w14:val="none"/>
              </w:rPr>
              <w:t xml:space="preserve">, aunque hubo una disminución del porcentaje en </w:t>
            </w:r>
            <w:r w:rsidRPr="00BF0E75">
              <w:rPr>
                <w:rFonts w:ascii="Arial" w:eastAsia="Times New Roman" w:hAnsi="Arial" w:cs="Arial"/>
                <w:color w:val="000000"/>
                <w:kern w:val="0"/>
                <w:sz w:val="16"/>
                <w:szCs w:val="16"/>
                <w:lang w:eastAsia="es-CO"/>
                <w14:ligatures w14:val="none"/>
              </w:rPr>
              <w:t xml:space="preserve">oportunidad, en comparación </w:t>
            </w:r>
            <w:r w:rsidR="00D45874">
              <w:rPr>
                <w:rFonts w:ascii="Arial" w:eastAsia="Times New Roman" w:hAnsi="Arial" w:cs="Arial"/>
                <w:color w:val="000000"/>
                <w:kern w:val="0"/>
                <w:sz w:val="16"/>
                <w:szCs w:val="16"/>
                <w:lang w:eastAsia="es-CO"/>
                <w14:ligatures w14:val="none"/>
              </w:rPr>
              <w:t xml:space="preserve">con </w:t>
            </w:r>
            <w:r w:rsidRPr="00BF0E75">
              <w:rPr>
                <w:rFonts w:ascii="Arial" w:eastAsia="Times New Roman" w:hAnsi="Arial" w:cs="Arial"/>
                <w:color w:val="000000"/>
                <w:kern w:val="0"/>
                <w:sz w:val="16"/>
                <w:szCs w:val="16"/>
                <w:lang w:eastAsia="es-CO"/>
                <w14:ligatures w14:val="none"/>
              </w:rPr>
              <w:t xml:space="preserve">el trimestre anterior, </w:t>
            </w:r>
            <w:r w:rsidR="00D45874">
              <w:rPr>
                <w:rFonts w:ascii="Arial" w:eastAsia="Times New Roman" w:hAnsi="Arial" w:cs="Arial"/>
                <w:color w:val="000000"/>
                <w:kern w:val="0"/>
                <w:sz w:val="16"/>
                <w:szCs w:val="16"/>
                <w:lang w:eastAsia="es-CO"/>
                <w14:ligatures w14:val="none"/>
              </w:rPr>
              <w:t>Se continúa con el acompañamiento</w:t>
            </w:r>
            <w:r w:rsidRPr="00BF0E75">
              <w:rPr>
                <w:rFonts w:ascii="Arial" w:eastAsia="Times New Roman" w:hAnsi="Arial" w:cs="Arial"/>
                <w:color w:val="000000"/>
                <w:kern w:val="0"/>
                <w:sz w:val="16"/>
                <w:szCs w:val="16"/>
                <w:lang w:eastAsia="es-CO"/>
                <w14:ligatures w14:val="none"/>
              </w:rPr>
              <w:t xml:space="preserve"> técnico a la EAPB.</w:t>
            </w:r>
          </w:p>
        </w:tc>
      </w:tr>
      <w:tr w:rsidR="00D45874" w:rsidRPr="00476F93" w14:paraId="67D72098"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6E7A3797" w14:textId="77777777" w:rsidR="00D45874" w:rsidRPr="00476F93" w:rsidRDefault="00D45874" w:rsidP="00D45874">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61B39FCD" w14:textId="77777777" w:rsidR="00D45874" w:rsidRPr="00476F93" w:rsidRDefault="00D45874" w:rsidP="00D45874">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430676BB" w14:textId="77777777" w:rsidR="00D45874" w:rsidRPr="00476F93" w:rsidRDefault="00D45874" w:rsidP="00D45874">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6A05B60E" w14:textId="72D025BB" w:rsidR="00D45874" w:rsidRPr="00476F93" w:rsidRDefault="00D45874" w:rsidP="00D45874">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Aspectos para mejorar </w:t>
            </w:r>
          </w:p>
        </w:tc>
        <w:tc>
          <w:tcPr>
            <w:tcW w:w="2466" w:type="pct"/>
            <w:tcBorders>
              <w:top w:val="nil"/>
              <w:left w:val="nil"/>
              <w:bottom w:val="single" w:sz="4" w:space="0" w:color="auto"/>
              <w:right w:val="single" w:sz="4" w:space="0" w:color="auto"/>
            </w:tcBorders>
            <w:shd w:val="clear" w:color="auto" w:fill="auto"/>
            <w:hideMark/>
          </w:tcPr>
          <w:p w14:paraId="782613EB" w14:textId="7C935478" w:rsidR="00D45874" w:rsidRPr="00476F93" w:rsidRDefault="00D45874" w:rsidP="00D45874">
            <w:pPr>
              <w:spacing w:after="0" w:line="240" w:lineRule="auto"/>
              <w:jc w:val="both"/>
              <w:rPr>
                <w:rFonts w:ascii="Arial" w:eastAsia="Times New Roman" w:hAnsi="Arial" w:cs="Arial"/>
                <w:color w:val="000000"/>
                <w:kern w:val="0"/>
                <w:sz w:val="16"/>
                <w:szCs w:val="16"/>
                <w:lang w:eastAsia="es-CO"/>
                <w14:ligatures w14:val="none"/>
              </w:rPr>
            </w:pPr>
            <w:r w:rsidRPr="00D45874">
              <w:rPr>
                <w:rFonts w:ascii="Arial" w:eastAsia="Times New Roman" w:hAnsi="Arial" w:cs="Arial"/>
                <w:color w:val="000000"/>
                <w:kern w:val="0"/>
                <w:sz w:val="16"/>
                <w:szCs w:val="16"/>
                <w:lang w:eastAsia="es-CO"/>
                <w14:ligatures w14:val="none"/>
              </w:rPr>
              <w:t>Continuar trabajando para lograr que la pertinencia de los servicios asignados por parte de la EAPB llegue al 100%, así como la oportunidad para acceder a ellos.</w:t>
            </w:r>
          </w:p>
        </w:tc>
      </w:tr>
      <w:tr w:rsidR="00D45874" w:rsidRPr="00476F93" w14:paraId="194EA87A"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430A5BBB" w14:textId="77777777" w:rsidR="00D45874" w:rsidRPr="00476F93" w:rsidRDefault="00D45874" w:rsidP="00D45874">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7F6E0014" w14:textId="77777777" w:rsidR="00D45874" w:rsidRPr="00476F93" w:rsidRDefault="00D45874" w:rsidP="00D45874">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3A05F5BA" w14:textId="77777777" w:rsidR="00D45874" w:rsidRPr="00476F93" w:rsidRDefault="00D45874" w:rsidP="00D45874">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11B0C128" w14:textId="77777777" w:rsidR="00D45874" w:rsidRPr="00476F93" w:rsidRDefault="00D45874" w:rsidP="00D45874">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Compromisos </w:t>
            </w:r>
          </w:p>
        </w:tc>
        <w:tc>
          <w:tcPr>
            <w:tcW w:w="2466" w:type="pct"/>
            <w:tcBorders>
              <w:top w:val="nil"/>
              <w:left w:val="nil"/>
              <w:bottom w:val="single" w:sz="4" w:space="0" w:color="auto"/>
              <w:right w:val="single" w:sz="4" w:space="0" w:color="auto"/>
            </w:tcBorders>
            <w:shd w:val="clear" w:color="auto" w:fill="auto"/>
            <w:hideMark/>
          </w:tcPr>
          <w:p w14:paraId="44EED42D" w14:textId="4CB085B1" w:rsidR="00D45874" w:rsidRPr="00476F93" w:rsidRDefault="00D45874" w:rsidP="00D45874">
            <w:pPr>
              <w:spacing w:after="0" w:line="240" w:lineRule="auto"/>
              <w:jc w:val="both"/>
              <w:rPr>
                <w:rFonts w:ascii="Arial" w:eastAsia="Times New Roman" w:hAnsi="Arial" w:cs="Arial"/>
                <w:color w:val="000000"/>
                <w:kern w:val="0"/>
                <w:sz w:val="16"/>
                <w:szCs w:val="16"/>
                <w:lang w:eastAsia="es-CO"/>
                <w14:ligatures w14:val="none"/>
              </w:rPr>
            </w:pPr>
            <w:r w:rsidRPr="00D45874">
              <w:rPr>
                <w:rFonts w:ascii="Arial" w:eastAsia="Times New Roman" w:hAnsi="Arial" w:cs="Arial"/>
                <w:color w:val="000000"/>
                <w:kern w:val="0"/>
                <w:sz w:val="16"/>
                <w:szCs w:val="16"/>
                <w:lang w:eastAsia="es-CO"/>
                <w14:ligatures w14:val="none"/>
              </w:rPr>
              <w:t>Continuar con el proceso de mejoramiento en el proceso del SIRC y canalizaciones y realizar retroalimentación a los profesionales involucrados en el proceso</w:t>
            </w:r>
          </w:p>
        </w:tc>
      </w:tr>
      <w:tr w:rsidR="00476F93" w:rsidRPr="00476F93" w14:paraId="44EEB278"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79A219E6"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5AC874A1"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val="restart"/>
            <w:tcBorders>
              <w:top w:val="nil"/>
              <w:left w:val="single" w:sz="4" w:space="0" w:color="auto"/>
              <w:bottom w:val="single" w:sz="4" w:space="0" w:color="000000"/>
              <w:right w:val="single" w:sz="4" w:space="0" w:color="auto"/>
            </w:tcBorders>
            <w:shd w:val="clear" w:color="auto" w:fill="auto"/>
            <w:vAlign w:val="center"/>
            <w:hideMark/>
          </w:tcPr>
          <w:p w14:paraId="572F29DD"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Otros aspectos de la gestión y seguimientos especiales </w:t>
            </w:r>
          </w:p>
        </w:tc>
        <w:tc>
          <w:tcPr>
            <w:tcW w:w="702" w:type="pct"/>
            <w:tcBorders>
              <w:top w:val="nil"/>
              <w:left w:val="nil"/>
              <w:bottom w:val="single" w:sz="4" w:space="0" w:color="auto"/>
              <w:right w:val="single" w:sz="4" w:space="0" w:color="auto"/>
            </w:tcBorders>
            <w:shd w:val="clear" w:color="auto" w:fill="auto"/>
            <w:vAlign w:val="center"/>
            <w:hideMark/>
          </w:tcPr>
          <w:p w14:paraId="4765FA45"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Análisis del resultado </w:t>
            </w:r>
          </w:p>
        </w:tc>
        <w:tc>
          <w:tcPr>
            <w:tcW w:w="2466" w:type="pct"/>
            <w:tcBorders>
              <w:top w:val="nil"/>
              <w:left w:val="nil"/>
              <w:bottom w:val="single" w:sz="4" w:space="0" w:color="auto"/>
              <w:right w:val="single" w:sz="4" w:space="0" w:color="auto"/>
            </w:tcBorders>
            <w:shd w:val="clear" w:color="auto" w:fill="auto"/>
            <w:hideMark/>
          </w:tcPr>
          <w:p w14:paraId="2E3F13FE"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476F93" w:rsidRPr="00476F93" w14:paraId="0CF704E8"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14416C1B"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2CDCF85D"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3430D63C"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50979C74"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Avances en el trimestre</w:t>
            </w:r>
          </w:p>
        </w:tc>
        <w:tc>
          <w:tcPr>
            <w:tcW w:w="2466" w:type="pct"/>
            <w:tcBorders>
              <w:top w:val="nil"/>
              <w:left w:val="nil"/>
              <w:bottom w:val="single" w:sz="4" w:space="0" w:color="auto"/>
              <w:right w:val="single" w:sz="4" w:space="0" w:color="auto"/>
            </w:tcBorders>
            <w:shd w:val="clear" w:color="auto" w:fill="auto"/>
            <w:hideMark/>
          </w:tcPr>
          <w:p w14:paraId="6359F41E"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476F93" w:rsidRPr="00476F93" w14:paraId="75EAB7F1"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7B84023B"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12569C5B"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1FB8F98C"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164A22F7" w14:textId="73EF6F7F"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Aspectos para mejorar </w:t>
            </w:r>
          </w:p>
        </w:tc>
        <w:tc>
          <w:tcPr>
            <w:tcW w:w="2466" w:type="pct"/>
            <w:tcBorders>
              <w:top w:val="nil"/>
              <w:left w:val="nil"/>
              <w:bottom w:val="single" w:sz="4" w:space="0" w:color="auto"/>
              <w:right w:val="single" w:sz="4" w:space="0" w:color="auto"/>
            </w:tcBorders>
            <w:shd w:val="clear" w:color="auto" w:fill="auto"/>
            <w:hideMark/>
          </w:tcPr>
          <w:p w14:paraId="352C0C90"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476F93" w:rsidRPr="00476F93" w14:paraId="4031E7E4"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489F8B44"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2BAE8D24"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626964F5"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005304C4"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Compromisos </w:t>
            </w:r>
          </w:p>
        </w:tc>
        <w:tc>
          <w:tcPr>
            <w:tcW w:w="2466" w:type="pct"/>
            <w:tcBorders>
              <w:top w:val="nil"/>
              <w:left w:val="nil"/>
              <w:bottom w:val="single" w:sz="4" w:space="0" w:color="auto"/>
              <w:right w:val="single" w:sz="4" w:space="0" w:color="auto"/>
            </w:tcBorders>
            <w:shd w:val="clear" w:color="auto" w:fill="auto"/>
            <w:hideMark/>
          </w:tcPr>
          <w:p w14:paraId="0BEA8D0D"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476F93" w:rsidRPr="00476F93" w14:paraId="561A6B0D" w14:textId="77777777" w:rsidTr="00B17980">
        <w:trPr>
          <w:trHeight w:val="288"/>
        </w:trPr>
        <w:tc>
          <w:tcPr>
            <w:tcW w:w="195" w:type="pct"/>
            <w:vMerge w:val="restart"/>
            <w:tcBorders>
              <w:top w:val="nil"/>
              <w:left w:val="single" w:sz="4" w:space="0" w:color="auto"/>
              <w:bottom w:val="single" w:sz="4" w:space="0" w:color="000000"/>
              <w:right w:val="single" w:sz="4" w:space="0" w:color="auto"/>
            </w:tcBorders>
            <w:shd w:val="clear" w:color="000000" w:fill="DDEBF7"/>
            <w:vAlign w:val="center"/>
            <w:hideMark/>
          </w:tcPr>
          <w:p w14:paraId="5599F893" w14:textId="77777777" w:rsidR="00476F93" w:rsidRPr="00476F93" w:rsidRDefault="00476F93" w:rsidP="00476F93">
            <w:pPr>
              <w:spacing w:after="0" w:line="240" w:lineRule="auto"/>
              <w:jc w:val="center"/>
              <w:rPr>
                <w:rFonts w:ascii="Arial" w:eastAsia="Times New Roman" w:hAnsi="Arial" w:cs="Arial"/>
                <w:b/>
                <w:bCs/>
                <w:color w:val="000000"/>
                <w:kern w:val="0"/>
                <w:sz w:val="16"/>
                <w:szCs w:val="16"/>
                <w:lang w:eastAsia="es-CO"/>
                <w14:ligatures w14:val="none"/>
              </w:rPr>
            </w:pPr>
            <w:r w:rsidRPr="00476F93">
              <w:rPr>
                <w:rFonts w:ascii="Arial" w:eastAsia="Times New Roman" w:hAnsi="Arial" w:cs="Arial"/>
                <w:b/>
                <w:bCs/>
                <w:color w:val="000000"/>
                <w:kern w:val="0"/>
                <w:sz w:val="16"/>
                <w:szCs w:val="16"/>
                <w:lang w:eastAsia="es-CO"/>
                <w14:ligatures w14:val="none"/>
              </w:rPr>
              <w:t>2</w:t>
            </w:r>
          </w:p>
        </w:tc>
        <w:tc>
          <w:tcPr>
            <w:tcW w:w="860" w:type="pct"/>
            <w:vMerge w:val="restart"/>
            <w:tcBorders>
              <w:top w:val="nil"/>
              <w:left w:val="single" w:sz="4" w:space="0" w:color="auto"/>
              <w:bottom w:val="single" w:sz="4" w:space="0" w:color="000000"/>
              <w:right w:val="single" w:sz="4" w:space="0" w:color="auto"/>
            </w:tcBorders>
            <w:shd w:val="clear" w:color="000000" w:fill="DDEBF7"/>
            <w:vAlign w:val="center"/>
            <w:hideMark/>
          </w:tcPr>
          <w:p w14:paraId="0EE1F965" w14:textId="2271302A" w:rsidR="00476F93" w:rsidRPr="00476F93" w:rsidRDefault="004A7CB9" w:rsidP="00476F93">
            <w:pPr>
              <w:spacing w:after="0" w:line="240" w:lineRule="auto"/>
              <w:rPr>
                <w:rFonts w:ascii="Arial" w:eastAsia="Times New Roman" w:hAnsi="Arial" w:cs="Arial"/>
                <w:b/>
                <w:bCs/>
                <w:color w:val="000000"/>
                <w:kern w:val="0"/>
                <w:sz w:val="16"/>
                <w:szCs w:val="16"/>
                <w:lang w:eastAsia="es-CO"/>
                <w14:ligatures w14:val="none"/>
              </w:rPr>
            </w:pPr>
            <w:r>
              <w:rPr>
                <w:rFonts w:ascii="Arial" w:eastAsia="Times New Roman" w:hAnsi="Arial" w:cs="Arial"/>
                <w:b/>
                <w:bCs/>
                <w:color w:val="000000"/>
                <w:kern w:val="0"/>
                <w:sz w:val="16"/>
                <w:szCs w:val="16"/>
                <w:lang w:eastAsia="es-CO"/>
                <w14:ligatures w14:val="none"/>
              </w:rPr>
              <w:t>ECOPETROL</w:t>
            </w:r>
          </w:p>
        </w:tc>
        <w:tc>
          <w:tcPr>
            <w:tcW w:w="777" w:type="pct"/>
            <w:vMerge w:val="restart"/>
            <w:tcBorders>
              <w:top w:val="nil"/>
              <w:left w:val="single" w:sz="4" w:space="0" w:color="auto"/>
              <w:bottom w:val="single" w:sz="4" w:space="0" w:color="000000"/>
              <w:right w:val="single" w:sz="4" w:space="0" w:color="auto"/>
            </w:tcBorders>
            <w:shd w:val="clear" w:color="000000" w:fill="DDEBF7"/>
            <w:vAlign w:val="center"/>
            <w:hideMark/>
          </w:tcPr>
          <w:p w14:paraId="0E2950F1"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Adherencia </w:t>
            </w:r>
          </w:p>
        </w:tc>
        <w:tc>
          <w:tcPr>
            <w:tcW w:w="702" w:type="pct"/>
            <w:tcBorders>
              <w:top w:val="nil"/>
              <w:left w:val="nil"/>
              <w:bottom w:val="single" w:sz="4" w:space="0" w:color="auto"/>
              <w:right w:val="single" w:sz="4" w:space="0" w:color="auto"/>
            </w:tcBorders>
            <w:shd w:val="clear" w:color="000000" w:fill="DDEBF7"/>
            <w:vAlign w:val="center"/>
            <w:hideMark/>
          </w:tcPr>
          <w:p w14:paraId="6212D855"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Análisis del resultado </w:t>
            </w:r>
          </w:p>
        </w:tc>
        <w:tc>
          <w:tcPr>
            <w:tcW w:w="2466" w:type="pct"/>
            <w:tcBorders>
              <w:top w:val="nil"/>
              <w:left w:val="nil"/>
              <w:bottom w:val="single" w:sz="4" w:space="0" w:color="auto"/>
              <w:right w:val="single" w:sz="4" w:space="0" w:color="auto"/>
            </w:tcBorders>
            <w:shd w:val="clear" w:color="000000" w:fill="DDEBF7"/>
            <w:hideMark/>
          </w:tcPr>
          <w:p w14:paraId="08022A38" w14:textId="5E05B021" w:rsidR="00476F93" w:rsidRPr="00476F93" w:rsidRDefault="000D7D13" w:rsidP="00476F93">
            <w:pPr>
              <w:spacing w:after="0" w:line="240" w:lineRule="auto"/>
              <w:jc w:val="both"/>
              <w:rPr>
                <w:rFonts w:ascii="Arial" w:eastAsia="Times New Roman" w:hAnsi="Arial" w:cs="Arial"/>
                <w:color w:val="000000"/>
                <w:kern w:val="0"/>
                <w:sz w:val="16"/>
                <w:szCs w:val="16"/>
                <w:lang w:eastAsia="es-CO"/>
                <w14:ligatures w14:val="none"/>
              </w:rPr>
            </w:pPr>
            <w:r>
              <w:rPr>
                <w:rFonts w:ascii="Arial" w:eastAsia="Times New Roman" w:hAnsi="Arial" w:cs="Arial"/>
                <w:color w:val="000000"/>
                <w:kern w:val="0"/>
                <w:sz w:val="16"/>
                <w:szCs w:val="16"/>
                <w:lang w:eastAsia="es-CO"/>
                <w14:ligatures w14:val="none"/>
              </w:rPr>
              <w:t>Para</w:t>
            </w:r>
            <w:r w:rsidRPr="000D7D13">
              <w:rPr>
                <w:rFonts w:ascii="Arial" w:eastAsia="Times New Roman" w:hAnsi="Arial" w:cs="Arial"/>
                <w:color w:val="000000"/>
                <w:kern w:val="0"/>
                <w:sz w:val="16"/>
                <w:szCs w:val="16"/>
                <w:lang w:eastAsia="es-CO"/>
                <w14:ligatures w14:val="none"/>
              </w:rPr>
              <w:t xml:space="preserve"> la medición de adherencia a la consulta de valoración integral del </w:t>
            </w:r>
            <w:r w:rsidR="004A7CB9">
              <w:rPr>
                <w:rFonts w:ascii="Arial" w:eastAsia="Times New Roman" w:hAnsi="Arial" w:cs="Arial"/>
                <w:color w:val="000000"/>
                <w:kern w:val="0"/>
                <w:sz w:val="16"/>
                <w:szCs w:val="16"/>
                <w:lang w:eastAsia="es-CO"/>
                <w14:ligatures w14:val="none"/>
              </w:rPr>
              <w:t>cuarto</w:t>
            </w:r>
            <w:r w:rsidRPr="000D7D13">
              <w:rPr>
                <w:rFonts w:ascii="Arial" w:eastAsia="Times New Roman" w:hAnsi="Arial" w:cs="Arial"/>
                <w:color w:val="000000"/>
                <w:kern w:val="0"/>
                <w:sz w:val="16"/>
                <w:szCs w:val="16"/>
                <w:lang w:eastAsia="es-CO"/>
                <w14:ligatures w14:val="none"/>
              </w:rPr>
              <w:t xml:space="preserve"> trimestre de 2024, se pudo revisar solo </w:t>
            </w:r>
            <w:r w:rsidR="004A7CB9">
              <w:rPr>
                <w:rFonts w:ascii="Arial" w:eastAsia="Times New Roman" w:hAnsi="Arial" w:cs="Arial"/>
                <w:color w:val="000000"/>
                <w:kern w:val="0"/>
                <w:sz w:val="16"/>
                <w:szCs w:val="16"/>
                <w:lang w:eastAsia="es-CO"/>
                <w14:ligatures w14:val="none"/>
              </w:rPr>
              <w:t>tres</w:t>
            </w:r>
            <w:r w:rsidRPr="000D7D13">
              <w:rPr>
                <w:rFonts w:ascii="Arial" w:eastAsia="Times New Roman" w:hAnsi="Arial" w:cs="Arial"/>
                <w:color w:val="000000"/>
                <w:kern w:val="0"/>
                <w:sz w:val="16"/>
                <w:szCs w:val="16"/>
                <w:lang w:eastAsia="es-CO"/>
                <w14:ligatures w14:val="none"/>
              </w:rPr>
              <w:t xml:space="preserve"> momentos del curso de vida, excluyendo </w:t>
            </w:r>
            <w:r w:rsidR="004A7CB9">
              <w:rPr>
                <w:rFonts w:ascii="Arial" w:eastAsia="Times New Roman" w:hAnsi="Arial" w:cs="Arial"/>
                <w:color w:val="000000"/>
                <w:kern w:val="0"/>
                <w:sz w:val="16"/>
                <w:szCs w:val="16"/>
                <w:lang w:eastAsia="es-CO"/>
                <w14:ligatures w14:val="none"/>
              </w:rPr>
              <w:t>primero infancia, infancia y adolescencia</w:t>
            </w:r>
            <w:r w:rsidRPr="000D7D13">
              <w:rPr>
                <w:rFonts w:ascii="Arial" w:eastAsia="Times New Roman" w:hAnsi="Arial" w:cs="Arial"/>
                <w:color w:val="000000"/>
                <w:kern w:val="0"/>
                <w:sz w:val="16"/>
                <w:szCs w:val="16"/>
                <w:lang w:eastAsia="es-CO"/>
                <w14:ligatures w14:val="none"/>
              </w:rPr>
              <w:t xml:space="preserve">. Los porcentajes de adherencia por cada uno de los momentos del curso de vida fueron: </w:t>
            </w:r>
            <w:r w:rsidR="004A7CB9">
              <w:rPr>
                <w:rFonts w:ascii="Arial" w:eastAsia="Times New Roman" w:hAnsi="Arial" w:cs="Arial"/>
                <w:color w:val="000000"/>
                <w:kern w:val="0"/>
                <w:sz w:val="16"/>
                <w:szCs w:val="16"/>
                <w:lang w:eastAsia="es-CO"/>
                <w14:ligatures w14:val="none"/>
              </w:rPr>
              <w:t xml:space="preserve">juventud </w:t>
            </w:r>
            <w:r w:rsidR="0056796E">
              <w:rPr>
                <w:rFonts w:ascii="Arial" w:eastAsia="Times New Roman" w:hAnsi="Arial" w:cs="Arial"/>
                <w:color w:val="000000"/>
                <w:kern w:val="0"/>
                <w:sz w:val="16"/>
                <w:szCs w:val="16"/>
                <w:lang w:eastAsia="es-CO"/>
                <w14:ligatures w14:val="none"/>
              </w:rPr>
              <w:t xml:space="preserve">84,5%, </w:t>
            </w:r>
            <w:r w:rsidRPr="000D7D13">
              <w:rPr>
                <w:rFonts w:ascii="Arial" w:eastAsia="Times New Roman" w:hAnsi="Arial" w:cs="Arial"/>
                <w:color w:val="000000"/>
                <w:kern w:val="0"/>
                <w:sz w:val="16"/>
                <w:szCs w:val="16"/>
                <w:lang w:eastAsia="es-CO"/>
                <w14:ligatures w14:val="none"/>
              </w:rPr>
              <w:t xml:space="preserve">adultez </w:t>
            </w:r>
            <w:r w:rsidR="0056796E">
              <w:rPr>
                <w:rFonts w:ascii="Arial" w:eastAsia="Times New Roman" w:hAnsi="Arial" w:cs="Arial"/>
                <w:color w:val="000000"/>
                <w:kern w:val="0"/>
                <w:sz w:val="16"/>
                <w:szCs w:val="16"/>
                <w:lang w:eastAsia="es-CO"/>
                <w14:ligatures w14:val="none"/>
              </w:rPr>
              <w:t>78,8%</w:t>
            </w:r>
            <w:r w:rsidRPr="000D7D13">
              <w:rPr>
                <w:rFonts w:ascii="Arial" w:eastAsia="Times New Roman" w:hAnsi="Arial" w:cs="Arial"/>
                <w:color w:val="000000"/>
                <w:kern w:val="0"/>
                <w:sz w:val="16"/>
                <w:szCs w:val="16"/>
                <w:lang w:eastAsia="es-CO"/>
                <w14:ligatures w14:val="none"/>
              </w:rPr>
              <w:t xml:space="preserve"> y vejez </w:t>
            </w:r>
            <w:r w:rsidR="0056796E">
              <w:rPr>
                <w:rFonts w:ascii="Arial" w:eastAsia="Times New Roman" w:hAnsi="Arial" w:cs="Arial"/>
                <w:color w:val="000000"/>
                <w:kern w:val="0"/>
                <w:sz w:val="16"/>
                <w:szCs w:val="16"/>
                <w:lang w:eastAsia="es-CO"/>
                <w14:ligatures w14:val="none"/>
              </w:rPr>
              <w:t>81,4%</w:t>
            </w:r>
            <w:r w:rsidRPr="000D7D13">
              <w:rPr>
                <w:rFonts w:ascii="Arial" w:eastAsia="Times New Roman" w:hAnsi="Arial" w:cs="Arial"/>
                <w:color w:val="000000"/>
                <w:kern w:val="0"/>
                <w:sz w:val="16"/>
                <w:szCs w:val="16"/>
                <w:lang w:eastAsia="es-CO"/>
                <w14:ligatures w14:val="none"/>
              </w:rPr>
              <w:t xml:space="preserve">.  El porcentaje global de adherencia a la consulta de valoración integral en el </w:t>
            </w:r>
            <w:r w:rsidR="0056796E">
              <w:rPr>
                <w:rFonts w:ascii="Arial" w:eastAsia="Times New Roman" w:hAnsi="Arial" w:cs="Arial"/>
                <w:color w:val="000000"/>
                <w:kern w:val="0"/>
                <w:sz w:val="16"/>
                <w:szCs w:val="16"/>
                <w:lang w:eastAsia="es-CO"/>
                <w14:ligatures w14:val="none"/>
              </w:rPr>
              <w:t>cuarto</w:t>
            </w:r>
            <w:r w:rsidRPr="000D7D13">
              <w:rPr>
                <w:rFonts w:ascii="Arial" w:eastAsia="Times New Roman" w:hAnsi="Arial" w:cs="Arial"/>
                <w:color w:val="000000"/>
                <w:kern w:val="0"/>
                <w:sz w:val="16"/>
                <w:szCs w:val="16"/>
                <w:lang w:eastAsia="es-CO"/>
                <w14:ligatures w14:val="none"/>
              </w:rPr>
              <w:t xml:space="preserve"> trimestre de 2024 fue de </w:t>
            </w:r>
            <w:r w:rsidR="0056796E">
              <w:rPr>
                <w:rFonts w:ascii="Arial" w:eastAsia="Times New Roman" w:hAnsi="Arial" w:cs="Arial"/>
                <w:color w:val="000000"/>
                <w:kern w:val="0"/>
                <w:sz w:val="16"/>
                <w:szCs w:val="16"/>
                <w:lang w:eastAsia="es-CO"/>
                <w14:ligatures w14:val="none"/>
              </w:rPr>
              <w:t>81,6%</w:t>
            </w:r>
            <w:r w:rsidRPr="000D7D13">
              <w:rPr>
                <w:rFonts w:ascii="Arial" w:eastAsia="Times New Roman" w:hAnsi="Arial" w:cs="Arial"/>
                <w:color w:val="000000"/>
                <w:kern w:val="0"/>
                <w:sz w:val="16"/>
                <w:szCs w:val="16"/>
                <w:lang w:eastAsia="es-CO"/>
                <w14:ligatures w14:val="none"/>
              </w:rPr>
              <w:t xml:space="preserve">. Para </w:t>
            </w:r>
            <w:r w:rsidRPr="000D7D13">
              <w:rPr>
                <w:rFonts w:ascii="Arial" w:eastAsia="Times New Roman" w:hAnsi="Arial" w:cs="Arial"/>
                <w:color w:val="000000"/>
                <w:kern w:val="0"/>
                <w:sz w:val="16"/>
                <w:szCs w:val="16"/>
                <w:lang w:eastAsia="es-CO"/>
                <w14:ligatures w14:val="none"/>
              </w:rPr>
              <w:lastRenderedPageBreak/>
              <w:t>este trimestre hubo un</w:t>
            </w:r>
            <w:r w:rsidR="0056796E">
              <w:rPr>
                <w:rFonts w:ascii="Arial" w:eastAsia="Times New Roman" w:hAnsi="Arial" w:cs="Arial"/>
                <w:color w:val="000000"/>
                <w:kern w:val="0"/>
                <w:sz w:val="16"/>
                <w:szCs w:val="16"/>
                <w:lang w:eastAsia="es-CO"/>
                <w14:ligatures w14:val="none"/>
              </w:rPr>
              <w:t>a</w:t>
            </w:r>
            <w:r w:rsidRPr="000D7D13">
              <w:rPr>
                <w:rFonts w:ascii="Arial" w:eastAsia="Times New Roman" w:hAnsi="Arial" w:cs="Arial"/>
                <w:color w:val="000000"/>
                <w:kern w:val="0"/>
                <w:sz w:val="16"/>
                <w:szCs w:val="16"/>
                <w:lang w:eastAsia="es-CO"/>
                <w14:ligatures w14:val="none"/>
              </w:rPr>
              <w:t xml:space="preserve"> </w:t>
            </w:r>
            <w:r w:rsidR="0056796E">
              <w:rPr>
                <w:rFonts w:ascii="Arial" w:eastAsia="Times New Roman" w:hAnsi="Arial" w:cs="Arial"/>
                <w:color w:val="000000"/>
                <w:kern w:val="0"/>
                <w:sz w:val="16"/>
                <w:szCs w:val="16"/>
                <w:lang w:eastAsia="es-CO"/>
                <w14:ligatures w14:val="none"/>
              </w:rPr>
              <w:t>disminución</w:t>
            </w:r>
            <w:r w:rsidRPr="000D7D13">
              <w:rPr>
                <w:rFonts w:ascii="Arial" w:eastAsia="Times New Roman" w:hAnsi="Arial" w:cs="Arial"/>
                <w:color w:val="000000"/>
                <w:kern w:val="0"/>
                <w:sz w:val="16"/>
                <w:szCs w:val="16"/>
                <w:lang w:eastAsia="es-CO"/>
                <w14:ligatures w14:val="none"/>
              </w:rPr>
              <w:t xml:space="preserve"> de </w:t>
            </w:r>
            <w:r w:rsidR="0056796E">
              <w:rPr>
                <w:rFonts w:ascii="Arial" w:eastAsia="Times New Roman" w:hAnsi="Arial" w:cs="Arial"/>
                <w:color w:val="000000"/>
                <w:kern w:val="0"/>
                <w:sz w:val="16"/>
                <w:szCs w:val="16"/>
                <w:lang w:eastAsia="es-CO"/>
                <w14:ligatures w14:val="none"/>
              </w:rPr>
              <w:t>9,1</w:t>
            </w:r>
            <w:r w:rsidRPr="000D7D13">
              <w:rPr>
                <w:rFonts w:ascii="Arial" w:eastAsia="Times New Roman" w:hAnsi="Arial" w:cs="Arial"/>
                <w:color w:val="000000"/>
                <w:kern w:val="0"/>
                <w:sz w:val="16"/>
                <w:szCs w:val="16"/>
                <w:lang w:eastAsia="es-CO"/>
                <w14:ligatures w14:val="none"/>
              </w:rPr>
              <w:t xml:space="preserve">% en el porcentaje de adherencia, teniendo en cuenta que para el </w:t>
            </w:r>
            <w:r w:rsidR="0056796E">
              <w:rPr>
                <w:rFonts w:ascii="Arial" w:eastAsia="Times New Roman" w:hAnsi="Arial" w:cs="Arial"/>
                <w:color w:val="000000"/>
                <w:kern w:val="0"/>
                <w:sz w:val="16"/>
                <w:szCs w:val="16"/>
                <w:lang w:eastAsia="es-CO"/>
                <w14:ligatures w14:val="none"/>
              </w:rPr>
              <w:t>tercer</w:t>
            </w:r>
            <w:r w:rsidRPr="000D7D13">
              <w:rPr>
                <w:rFonts w:ascii="Arial" w:eastAsia="Times New Roman" w:hAnsi="Arial" w:cs="Arial"/>
                <w:color w:val="000000"/>
                <w:kern w:val="0"/>
                <w:sz w:val="16"/>
                <w:szCs w:val="16"/>
                <w:lang w:eastAsia="es-CO"/>
                <w14:ligatures w14:val="none"/>
              </w:rPr>
              <w:t xml:space="preserve"> trimestre de 2024 la adherencia fue de </w:t>
            </w:r>
            <w:r w:rsidR="0056796E">
              <w:rPr>
                <w:rFonts w:ascii="Arial" w:eastAsia="Times New Roman" w:hAnsi="Arial" w:cs="Arial"/>
                <w:color w:val="000000"/>
                <w:kern w:val="0"/>
                <w:sz w:val="16"/>
                <w:szCs w:val="16"/>
                <w:lang w:eastAsia="es-CO"/>
                <w14:ligatures w14:val="none"/>
              </w:rPr>
              <w:t>90,7</w:t>
            </w:r>
            <w:r w:rsidRPr="000D7D13">
              <w:rPr>
                <w:rFonts w:ascii="Arial" w:eastAsia="Times New Roman" w:hAnsi="Arial" w:cs="Arial"/>
                <w:color w:val="000000"/>
                <w:kern w:val="0"/>
                <w:sz w:val="16"/>
                <w:szCs w:val="16"/>
                <w:lang w:eastAsia="es-CO"/>
                <w14:ligatures w14:val="none"/>
              </w:rPr>
              <w:t xml:space="preserve">%. </w:t>
            </w:r>
          </w:p>
        </w:tc>
      </w:tr>
      <w:tr w:rsidR="00476F93" w:rsidRPr="00476F93" w14:paraId="1421F127"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4E89C137"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15C63F9D"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71831B56"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000000" w:fill="DDEBF7"/>
            <w:vAlign w:val="center"/>
            <w:hideMark/>
          </w:tcPr>
          <w:p w14:paraId="4DBCA003"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Avances en el trimestre</w:t>
            </w:r>
          </w:p>
        </w:tc>
        <w:tc>
          <w:tcPr>
            <w:tcW w:w="2466" w:type="pct"/>
            <w:tcBorders>
              <w:top w:val="nil"/>
              <w:left w:val="nil"/>
              <w:bottom w:val="single" w:sz="4" w:space="0" w:color="auto"/>
              <w:right w:val="single" w:sz="4" w:space="0" w:color="auto"/>
            </w:tcBorders>
            <w:shd w:val="clear" w:color="000000" w:fill="DDEBF7"/>
            <w:hideMark/>
          </w:tcPr>
          <w:p w14:paraId="585370F9" w14:textId="0C99256C" w:rsidR="00476F93" w:rsidRPr="00476F93" w:rsidRDefault="0056796E" w:rsidP="00476F93">
            <w:pPr>
              <w:spacing w:after="0" w:line="240" w:lineRule="auto"/>
              <w:jc w:val="both"/>
              <w:rPr>
                <w:rFonts w:ascii="Arial" w:eastAsia="Times New Roman" w:hAnsi="Arial" w:cs="Arial"/>
                <w:color w:val="000000"/>
                <w:kern w:val="0"/>
                <w:sz w:val="16"/>
                <w:szCs w:val="16"/>
                <w:lang w:eastAsia="es-CO"/>
                <w14:ligatures w14:val="none"/>
              </w:rPr>
            </w:pPr>
            <w:r>
              <w:rPr>
                <w:rFonts w:ascii="Arial" w:eastAsia="Times New Roman" w:hAnsi="Arial" w:cs="Arial"/>
                <w:color w:val="000000"/>
                <w:kern w:val="0"/>
                <w:sz w:val="16"/>
                <w:szCs w:val="16"/>
                <w:lang w:eastAsia="es-CO"/>
                <w14:ligatures w14:val="none"/>
              </w:rPr>
              <w:t>Para el presente trimestre no se evidenciaron avances.</w:t>
            </w:r>
          </w:p>
        </w:tc>
      </w:tr>
      <w:tr w:rsidR="00476F93" w:rsidRPr="00476F93" w14:paraId="484CA92F"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752D1FD5"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5F2B3732"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17F16D15"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000000" w:fill="DDEBF7"/>
            <w:vAlign w:val="center"/>
            <w:hideMark/>
          </w:tcPr>
          <w:p w14:paraId="23F27208" w14:textId="03F0D37C"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Aspectos para mejorar </w:t>
            </w:r>
          </w:p>
        </w:tc>
        <w:tc>
          <w:tcPr>
            <w:tcW w:w="2466" w:type="pct"/>
            <w:tcBorders>
              <w:top w:val="nil"/>
              <w:left w:val="nil"/>
              <w:bottom w:val="single" w:sz="4" w:space="0" w:color="auto"/>
              <w:right w:val="single" w:sz="4" w:space="0" w:color="auto"/>
            </w:tcBorders>
            <w:shd w:val="clear" w:color="000000" w:fill="DDEBF7"/>
            <w:hideMark/>
          </w:tcPr>
          <w:p w14:paraId="270D679D" w14:textId="3B1BBFCF" w:rsidR="00476F93" w:rsidRPr="00476F93" w:rsidRDefault="0056796E" w:rsidP="00476F93">
            <w:pPr>
              <w:spacing w:after="0" w:line="240" w:lineRule="auto"/>
              <w:jc w:val="both"/>
              <w:rPr>
                <w:rFonts w:ascii="Arial" w:eastAsia="Times New Roman" w:hAnsi="Arial" w:cs="Arial"/>
                <w:color w:val="000000"/>
                <w:kern w:val="0"/>
                <w:sz w:val="16"/>
                <w:szCs w:val="16"/>
                <w:lang w:eastAsia="es-CO"/>
                <w14:ligatures w14:val="none"/>
              </w:rPr>
            </w:pPr>
            <w:r>
              <w:rPr>
                <w:rFonts w:ascii="Arial" w:eastAsia="Times New Roman" w:hAnsi="Arial" w:cs="Arial"/>
                <w:color w:val="000000"/>
                <w:kern w:val="0"/>
                <w:sz w:val="16"/>
                <w:szCs w:val="16"/>
                <w:lang w:eastAsia="es-CO"/>
                <w14:ligatures w14:val="none"/>
              </w:rPr>
              <w:t>Gestionar adecuadamente la base de datos de consultas de valoración integral realizada por la red de prestadores para poder hacer revisión de los seis momentos del curso de vida.</w:t>
            </w:r>
          </w:p>
        </w:tc>
      </w:tr>
      <w:tr w:rsidR="00476F93" w:rsidRPr="00476F93" w14:paraId="71D169AE"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40033DED"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576B7C5F"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518F2918"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000000" w:fill="DDEBF7"/>
            <w:vAlign w:val="center"/>
            <w:hideMark/>
          </w:tcPr>
          <w:p w14:paraId="7C285CB9"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Compromisos </w:t>
            </w:r>
          </w:p>
        </w:tc>
        <w:tc>
          <w:tcPr>
            <w:tcW w:w="2466" w:type="pct"/>
            <w:tcBorders>
              <w:top w:val="nil"/>
              <w:left w:val="nil"/>
              <w:bottom w:val="single" w:sz="4" w:space="0" w:color="auto"/>
              <w:right w:val="single" w:sz="4" w:space="0" w:color="auto"/>
            </w:tcBorders>
            <w:shd w:val="clear" w:color="000000" w:fill="DDEBF7"/>
            <w:hideMark/>
          </w:tcPr>
          <w:p w14:paraId="337A31B3" w14:textId="2B13CD0E" w:rsidR="00476F93" w:rsidRPr="00476F93" w:rsidRDefault="0056796E" w:rsidP="00476F93">
            <w:pPr>
              <w:spacing w:after="0" w:line="240" w:lineRule="auto"/>
              <w:jc w:val="both"/>
              <w:rPr>
                <w:rFonts w:ascii="Arial" w:eastAsia="Times New Roman" w:hAnsi="Arial" w:cs="Arial"/>
                <w:color w:val="000000"/>
                <w:kern w:val="0"/>
                <w:sz w:val="16"/>
                <w:szCs w:val="16"/>
                <w:lang w:eastAsia="es-CO"/>
                <w14:ligatures w14:val="none"/>
              </w:rPr>
            </w:pPr>
            <w:r w:rsidRPr="0056796E">
              <w:rPr>
                <w:rFonts w:ascii="Arial" w:eastAsia="Times New Roman" w:hAnsi="Arial" w:cs="Arial"/>
                <w:color w:val="000000"/>
                <w:kern w:val="0"/>
                <w:sz w:val="16"/>
                <w:szCs w:val="16"/>
                <w:lang w:eastAsia="es-CO"/>
                <w14:ligatures w14:val="none"/>
              </w:rPr>
              <w:t>Continuar con el fortalecimiento técnico de los profesionales de medicina y enfermería que realizan estas atenciones para lograr que haya mayor adherencia al cumplimiento de las atenciones de valoración integral, detección temprana, protección específica y educación para la salud</w:t>
            </w:r>
            <w:r>
              <w:rPr>
                <w:rFonts w:ascii="Arial" w:eastAsia="Times New Roman" w:hAnsi="Arial" w:cs="Arial"/>
                <w:color w:val="000000"/>
                <w:kern w:val="0"/>
                <w:sz w:val="16"/>
                <w:szCs w:val="16"/>
                <w:lang w:eastAsia="es-CO"/>
                <w14:ligatures w14:val="none"/>
              </w:rPr>
              <w:t>.</w:t>
            </w:r>
          </w:p>
        </w:tc>
      </w:tr>
      <w:tr w:rsidR="00476F93" w:rsidRPr="00476F93" w14:paraId="6861DC4C"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09D02742"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117EC9F3"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val="restart"/>
            <w:tcBorders>
              <w:top w:val="nil"/>
              <w:left w:val="single" w:sz="4" w:space="0" w:color="auto"/>
              <w:bottom w:val="single" w:sz="4" w:space="0" w:color="000000"/>
              <w:right w:val="single" w:sz="4" w:space="0" w:color="auto"/>
            </w:tcBorders>
            <w:shd w:val="clear" w:color="000000" w:fill="DDEBF7"/>
            <w:vAlign w:val="center"/>
            <w:hideMark/>
          </w:tcPr>
          <w:p w14:paraId="481620E1"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Canalizaciones </w:t>
            </w:r>
          </w:p>
        </w:tc>
        <w:tc>
          <w:tcPr>
            <w:tcW w:w="702" w:type="pct"/>
            <w:tcBorders>
              <w:top w:val="nil"/>
              <w:left w:val="nil"/>
              <w:bottom w:val="single" w:sz="4" w:space="0" w:color="auto"/>
              <w:right w:val="single" w:sz="4" w:space="0" w:color="auto"/>
            </w:tcBorders>
            <w:shd w:val="clear" w:color="000000" w:fill="DDEBF7"/>
            <w:vAlign w:val="center"/>
            <w:hideMark/>
          </w:tcPr>
          <w:p w14:paraId="13F83B05"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Análisis del resultado </w:t>
            </w:r>
          </w:p>
        </w:tc>
        <w:tc>
          <w:tcPr>
            <w:tcW w:w="2466" w:type="pct"/>
            <w:tcBorders>
              <w:top w:val="nil"/>
              <w:left w:val="nil"/>
              <w:bottom w:val="single" w:sz="4" w:space="0" w:color="auto"/>
              <w:right w:val="single" w:sz="4" w:space="0" w:color="auto"/>
            </w:tcBorders>
            <w:shd w:val="clear" w:color="000000" w:fill="DDEBF7"/>
            <w:hideMark/>
          </w:tcPr>
          <w:p w14:paraId="34FCFC25" w14:textId="30B9BB15" w:rsidR="00476F93" w:rsidRPr="00476F93" w:rsidRDefault="00322B28" w:rsidP="00476F93">
            <w:pPr>
              <w:spacing w:after="0" w:line="240" w:lineRule="auto"/>
              <w:jc w:val="both"/>
              <w:rPr>
                <w:rFonts w:ascii="Arial" w:eastAsia="Times New Roman" w:hAnsi="Arial" w:cs="Arial"/>
                <w:color w:val="000000"/>
                <w:kern w:val="0"/>
                <w:sz w:val="16"/>
                <w:szCs w:val="16"/>
                <w:lang w:eastAsia="es-CO"/>
                <w14:ligatures w14:val="none"/>
              </w:rPr>
            </w:pPr>
            <w:r w:rsidRPr="00322B28">
              <w:rPr>
                <w:rFonts w:ascii="Arial" w:eastAsia="Times New Roman" w:hAnsi="Arial" w:cs="Arial"/>
                <w:color w:val="000000"/>
                <w:kern w:val="0"/>
                <w:sz w:val="16"/>
                <w:szCs w:val="16"/>
                <w:lang w:eastAsia="es-CO"/>
                <w14:ligatures w14:val="none"/>
              </w:rPr>
              <w:t xml:space="preserve">Para el </w:t>
            </w:r>
            <w:r>
              <w:rPr>
                <w:rFonts w:ascii="Arial" w:eastAsia="Times New Roman" w:hAnsi="Arial" w:cs="Arial"/>
                <w:color w:val="000000"/>
                <w:kern w:val="0"/>
                <w:sz w:val="16"/>
                <w:szCs w:val="16"/>
                <w:lang w:eastAsia="es-CO"/>
                <w14:ligatures w14:val="none"/>
              </w:rPr>
              <w:t>cuarto</w:t>
            </w:r>
            <w:r w:rsidRPr="00322B28">
              <w:rPr>
                <w:rFonts w:ascii="Arial" w:eastAsia="Times New Roman" w:hAnsi="Arial" w:cs="Arial"/>
                <w:color w:val="000000"/>
                <w:kern w:val="0"/>
                <w:sz w:val="16"/>
                <w:szCs w:val="16"/>
                <w:lang w:eastAsia="es-CO"/>
                <w14:ligatures w14:val="none"/>
              </w:rPr>
              <w:t xml:space="preserve"> trimestre de 2024, se evidencia que la EAPB tuvo </w:t>
            </w:r>
            <w:r w:rsidR="00796721">
              <w:rPr>
                <w:rFonts w:ascii="Arial" w:eastAsia="Times New Roman" w:hAnsi="Arial" w:cs="Arial"/>
                <w:color w:val="000000"/>
                <w:kern w:val="0"/>
                <w:sz w:val="16"/>
                <w:szCs w:val="16"/>
                <w:lang w:eastAsia="es-CO"/>
                <w14:ligatures w14:val="none"/>
              </w:rPr>
              <w:t>una</w:t>
            </w:r>
            <w:r w:rsidRPr="00322B28">
              <w:rPr>
                <w:rFonts w:ascii="Arial" w:eastAsia="Times New Roman" w:hAnsi="Arial" w:cs="Arial"/>
                <w:color w:val="000000"/>
                <w:kern w:val="0"/>
                <w:sz w:val="16"/>
                <w:szCs w:val="16"/>
                <w:lang w:eastAsia="es-CO"/>
                <w14:ligatures w14:val="none"/>
              </w:rPr>
              <w:t xml:space="preserve"> canalizaci</w:t>
            </w:r>
            <w:r w:rsidR="00796721">
              <w:rPr>
                <w:rFonts w:ascii="Arial" w:eastAsia="Times New Roman" w:hAnsi="Arial" w:cs="Arial"/>
                <w:color w:val="000000"/>
                <w:kern w:val="0"/>
                <w:sz w:val="16"/>
                <w:szCs w:val="16"/>
                <w:lang w:eastAsia="es-CO"/>
                <w14:ligatures w14:val="none"/>
              </w:rPr>
              <w:t>ón</w:t>
            </w:r>
            <w:r w:rsidRPr="00322B28">
              <w:rPr>
                <w:rFonts w:ascii="Arial" w:eastAsia="Times New Roman" w:hAnsi="Arial" w:cs="Arial"/>
                <w:color w:val="000000"/>
                <w:kern w:val="0"/>
                <w:sz w:val="16"/>
                <w:szCs w:val="16"/>
                <w:lang w:eastAsia="es-CO"/>
                <w14:ligatures w14:val="none"/>
              </w:rPr>
              <w:t>,</w:t>
            </w:r>
            <w:r w:rsidR="00796721">
              <w:rPr>
                <w:rFonts w:ascii="Arial" w:eastAsia="Times New Roman" w:hAnsi="Arial" w:cs="Arial"/>
                <w:color w:val="000000"/>
                <w:kern w:val="0"/>
                <w:sz w:val="16"/>
                <w:szCs w:val="16"/>
                <w:lang w:eastAsia="es-CO"/>
                <w14:ligatures w14:val="none"/>
              </w:rPr>
              <w:t xml:space="preserve"> correspondiente a</w:t>
            </w:r>
            <w:r w:rsidRPr="00322B28">
              <w:rPr>
                <w:rFonts w:ascii="Arial" w:eastAsia="Times New Roman" w:hAnsi="Arial" w:cs="Arial"/>
                <w:color w:val="000000"/>
                <w:kern w:val="0"/>
                <w:sz w:val="16"/>
                <w:szCs w:val="16"/>
                <w:lang w:eastAsia="es-CO"/>
                <w14:ligatures w14:val="none"/>
              </w:rPr>
              <w:t xml:space="preserve"> una valoración integral</w:t>
            </w:r>
            <w:r w:rsidR="00796721">
              <w:rPr>
                <w:rFonts w:ascii="Arial" w:eastAsia="Times New Roman" w:hAnsi="Arial" w:cs="Arial"/>
                <w:color w:val="000000"/>
                <w:kern w:val="0"/>
                <w:sz w:val="16"/>
                <w:szCs w:val="16"/>
                <w:lang w:eastAsia="es-CO"/>
                <w14:ligatures w14:val="none"/>
              </w:rPr>
              <w:t>.</w:t>
            </w:r>
            <w:r w:rsidRPr="00322B28">
              <w:rPr>
                <w:rFonts w:ascii="Arial" w:eastAsia="Times New Roman" w:hAnsi="Arial" w:cs="Arial"/>
                <w:color w:val="000000"/>
                <w:kern w:val="0"/>
                <w:sz w:val="16"/>
                <w:szCs w:val="16"/>
                <w:lang w:eastAsia="es-CO"/>
                <w14:ligatures w14:val="none"/>
              </w:rPr>
              <w:t xml:space="preserve"> </w:t>
            </w:r>
            <w:r w:rsidR="00796721" w:rsidRPr="00322B28">
              <w:rPr>
                <w:rFonts w:ascii="Arial" w:eastAsia="Times New Roman" w:hAnsi="Arial" w:cs="Arial"/>
                <w:color w:val="000000"/>
                <w:kern w:val="0"/>
                <w:sz w:val="16"/>
                <w:szCs w:val="16"/>
                <w:lang w:eastAsia="es-CO"/>
                <w14:ligatures w14:val="none"/>
              </w:rPr>
              <w:t>De acuerdo con</w:t>
            </w:r>
            <w:r w:rsidRPr="00322B28">
              <w:rPr>
                <w:rFonts w:ascii="Arial" w:eastAsia="Times New Roman" w:hAnsi="Arial" w:cs="Arial"/>
                <w:color w:val="000000"/>
                <w:kern w:val="0"/>
                <w:sz w:val="16"/>
                <w:szCs w:val="16"/>
                <w:lang w:eastAsia="es-CO"/>
                <w14:ligatures w14:val="none"/>
              </w:rPr>
              <w:t xml:space="preserve"> los soportes presentados por la EAPB, la persona canalizada ya había recibido la atenci</w:t>
            </w:r>
            <w:r w:rsidR="00796721">
              <w:rPr>
                <w:rFonts w:ascii="Arial" w:eastAsia="Times New Roman" w:hAnsi="Arial" w:cs="Arial"/>
                <w:color w:val="000000"/>
                <w:kern w:val="0"/>
                <w:sz w:val="16"/>
                <w:szCs w:val="16"/>
                <w:lang w:eastAsia="es-CO"/>
                <w14:ligatures w14:val="none"/>
              </w:rPr>
              <w:t xml:space="preserve">ón </w:t>
            </w:r>
            <w:r w:rsidRPr="00322B28">
              <w:rPr>
                <w:rFonts w:ascii="Arial" w:eastAsia="Times New Roman" w:hAnsi="Arial" w:cs="Arial"/>
                <w:color w:val="000000"/>
                <w:kern w:val="0"/>
                <w:sz w:val="16"/>
                <w:szCs w:val="16"/>
                <w:lang w:eastAsia="es-CO"/>
                <w14:ligatures w14:val="none"/>
              </w:rPr>
              <w:t>previamente; dicha atenci</w:t>
            </w:r>
            <w:r w:rsidR="00796721">
              <w:rPr>
                <w:rFonts w:ascii="Arial" w:eastAsia="Times New Roman" w:hAnsi="Arial" w:cs="Arial"/>
                <w:color w:val="000000"/>
                <w:kern w:val="0"/>
                <w:sz w:val="16"/>
                <w:szCs w:val="16"/>
                <w:lang w:eastAsia="es-CO"/>
                <w14:ligatures w14:val="none"/>
              </w:rPr>
              <w:t>ón</w:t>
            </w:r>
            <w:r w:rsidRPr="00322B28">
              <w:rPr>
                <w:rFonts w:ascii="Arial" w:eastAsia="Times New Roman" w:hAnsi="Arial" w:cs="Arial"/>
                <w:color w:val="000000"/>
                <w:kern w:val="0"/>
                <w:sz w:val="16"/>
                <w:szCs w:val="16"/>
                <w:lang w:eastAsia="es-CO"/>
                <w14:ligatures w14:val="none"/>
              </w:rPr>
              <w:t xml:space="preserve"> se encuentra dentro de las periodicidades establecidas en la Resolución 3280 de 2018.</w:t>
            </w:r>
          </w:p>
        </w:tc>
      </w:tr>
      <w:tr w:rsidR="00476F93" w:rsidRPr="00476F93" w14:paraId="0D23ED08"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0D4D4D0B"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69915504"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0777793C"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000000" w:fill="DDEBF7"/>
            <w:vAlign w:val="center"/>
            <w:hideMark/>
          </w:tcPr>
          <w:p w14:paraId="0D72B32A"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Avances en el trimestre</w:t>
            </w:r>
          </w:p>
        </w:tc>
        <w:tc>
          <w:tcPr>
            <w:tcW w:w="2466" w:type="pct"/>
            <w:tcBorders>
              <w:top w:val="nil"/>
              <w:left w:val="nil"/>
              <w:bottom w:val="single" w:sz="4" w:space="0" w:color="auto"/>
              <w:right w:val="single" w:sz="4" w:space="0" w:color="auto"/>
            </w:tcBorders>
            <w:shd w:val="clear" w:color="000000" w:fill="DDEBF7"/>
            <w:hideMark/>
          </w:tcPr>
          <w:p w14:paraId="045006DD" w14:textId="1486EACF" w:rsidR="00476F93" w:rsidRPr="00476F93" w:rsidRDefault="005F6F5C" w:rsidP="00476F93">
            <w:pPr>
              <w:spacing w:after="0" w:line="240" w:lineRule="auto"/>
              <w:jc w:val="both"/>
              <w:rPr>
                <w:rFonts w:ascii="Arial" w:eastAsia="Times New Roman" w:hAnsi="Arial" w:cs="Arial"/>
                <w:color w:val="000000"/>
                <w:kern w:val="0"/>
                <w:sz w:val="16"/>
                <w:szCs w:val="16"/>
                <w:lang w:eastAsia="es-CO"/>
                <w14:ligatures w14:val="none"/>
              </w:rPr>
            </w:pPr>
            <w:r w:rsidRPr="005F6F5C">
              <w:rPr>
                <w:rFonts w:ascii="Arial" w:eastAsia="Times New Roman" w:hAnsi="Arial" w:cs="Arial"/>
                <w:color w:val="000000"/>
                <w:kern w:val="0"/>
                <w:sz w:val="16"/>
                <w:szCs w:val="16"/>
                <w:lang w:eastAsia="es-CO"/>
                <w14:ligatures w14:val="none"/>
              </w:rPr>
              <w:t xml:space="preserve">LA EAPB continúa dando respuesta </w:t>
            </w:r>
            <w:r w:rsidRPr="005F6F5C">
              <w:rPr>
                <w:rFonts w:ascii="Arial" w:eastAsia="Times New Roman" w:hAnsi="Arial" w:cs="Arial"/>
                <w:color w:val="000000"/>
                <w:kern w:val="0"/>
                <w:sz w:val="16"/>
                <w:szCs w:val="16"/>
                <w:lang w:eastAsia="es-CO"/>
                <w14:ligatures w14:val="none"/>
              </w:rPr>
              <w:t>oportuna</w:t>
            </w:r>
            <w:r w:rsidRPr="005F6F5C">
              <w:rPr>
                <w:rFonts w:ascii="Arial" w:eastAsia="Times New Roman" w:hAnsi="Arial" w:cs="Arial"/>
                <w:color w:val="000000"/>
                <w:kern w:val="0"/>
                <w:sz w:val="16"/>
                <w:szCs w:val="16"/>
                <w:lang w:eastAsia="es-CO"/>
                <w14:ligatures w14:val="none"/>
              </w:rPr>
              <w:t xml:space="preserve"> y pertinente a las canalizaciones hechas por los equipos territoriales de salud.</w:t>
            </w:r>
          </w:p>
        </w:tc>
      </w:tr>
      <w:tr w:rsidR="00476F93" w:rsidRPr="00476F93" w14:paraId="4633AB9F"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36490DD8"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2BA4EB51"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70E43FB7"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000000" w:fill="DDEBF7"/>
            <w:vAlign w:val="center"/>
            <w:hideMark/>
          </w:tcPr>
          <w:p w14:paraId="7F6D3FA5" w14:textId="489C4C3E"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Aspectos para mejorar </w:t>
            </w:r>
          </w:p>
        </w:tc>
        <w:tc>
          <w:tcPr>
            <w:tcW w:w="2466" w:type="pct"/>
            <w:tcBorders>
              <w:top w:val="nil"/>
              <w:left w:val="nil"/>
              <w:bottom w:val="single" w:sz="4" w:space="0" w:color="auto"/>
              <w:right w:val="single" w:sz="4" w:space="0" w:color="auto"/>
            </w:tcBorders>
            <w:shd w:val="clear" w:color="000000" w:fill="DDEBF7"/>
            <w:hideMark/>
          </w:tcPr>
          <w:p w14:paraId="1D2F9A00" w14:textId="7579A562" w:rsidR="00476F93" w:rsidRPr="00476F93" w:rsidRDefault="005F6F5C" w:rsidP="00476F93">
            <w:pPr>
              <w:spacing w:after="0" w:line="240" w:lineRule="auto"/>
              <w:jc w:val="both"/>
              <w:rPr>
                <w:rFonts w:ascii="Arial" w:eastAsia="Times New Roman" w:hAnsi="Arial" w:cs="Arial"/>
                <w:color w:val="000000"/>
                <w:kern w:val="0"/>
                <w:sz w:val="16"/>
                <w:szCs w:val="16"/>
                <w:lang w:eastAsia="es-CO"/>
                <w14:ligatures w14:val="none"/>
              </w:rPr>
            </w:pPr>
            <w:r>
              <w:rPr>
                <w:rFonts w:ascii="Arial" w:eastAsia="Times New Roman" w:hAnsi="Arial" w:cs="Arial"/>
                <w:color w:val="000000"/>
                <w:kern w:val="0"/>
                <w:sz w:val="16"/>
                <w:szCs w:val="16"/>
                <w:lang w:eastAsia="es-CO"/>
                <w14:ligatures w14:val="none"/>
              </w:rPr>
              <w:t>N/A</w:t>
            </w:r>
          </w:p>
        </w:tc>
      </w:tr>
      <w:tr w:rsidR="00476F93" w:rsidRPr="00476F93" w14:paraId="1A58DDD4" w14:textId="77777777" w:rsidTr="00B17980">
        <w:trPr>
          <w:trHeight w:val="1185"/>
        </w:trPr>
        <w:tc>
          <w:tcPr>
            <w:tcW w:w="195" w:type="pct"/>
            <w:vMerge/>
            <w:tcBorders>
              <w:top w:val="nil"/>
              <w:left w:val="single" w:sz="4" w:space="0" w:color="auto"/>
              <w:bottom w:val="single" w:sz="4" w:space="0" w:color="000000"/>
              <w:right w:val="single" w:sz="4" w:space="0" w:color="auto"/>
            </w:tcBorders>
            <w:vAlign w:val="center"/>
            <w:hideMark/>
          </w:tcPr>
          <w:p w14:paraId="474BC063"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402076B3"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3876779C"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000000" w:fill="DDEBF7"/>
            <w:vAlign w:val="center"/>
            <w:hideMark/>
          </w:tcPr>
          <w:p w14:paraId="33D7798F"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Compromisos </w:t>
            </w:r>
          </w:p>
        </w:tc>
        <w:tc>
          <w:tcPr>
            <w:tcW w:w="2466" w:type="pct"/>
            <w:tcBorders>
              <w:top w:val="nil"/>
              <w:left w:val="nil"/>
              <w:bottom w:val="single" w:sz="4" w:space="0" w:color="auto"/>
              <w:right w:val="single" w:sz="4" w:space="0" w:color="auto"/>
            </w:tcBorders>
            <w:shd w:val="clear" w:color="000000" w:fill="DDEBF7"/>
            <w:hideMark/>
          </w:tcPr>
          <w:p w14:paraId="6C5F2D47" w14:textId="691397DF" w:rsidR="00476F93" w:rsidRPr="00476F93" w:rsidRDefault="005F6F5C" w:rsidP="00476F93">
            <w:pPr>
              <w:spacing w:after="0" w:line="240" w:lineRule="auto"/>
              <w:jc w:val="both"/>
              <w:rPr>
                <w:rFonts w:ascii="Arial" w:eastAsia="Times New Roman" w:hAnsi="Arial" w:cs="Arial"/>
                <w:color w:val="000000"/>
                <w:kern w:val="0"/>
                <w:sz w:val="16"/>
                <w:szCs w:val="16"/>
                <w:lang w:eastAsia="es-CO"/>
                <w14:ligatures w14:val="none"/>
              </w:rPr>
            </w:pPr>
            <w:r w:rsidRPr="005F6F5C">
              <w:rPr>
                <w:rFonts w:ascii="Arial" w:eastAsia="Times New Roman" w:hAnsi="Arial" w:cs="Arial"/>
                <w:color w:val="000000"/>
                <w:kern w:val="0"/>
                <w:sz w:val="16"/>
                <w:szCs w:val="16"/>
                <w:lang w:eastAsia="es-CO"/>
                <w14:ligatures w14:val="none"/>
              </w:rPr>
              <w:t>Continuar con la gestión de las canalizaciones y la retroalimentación constante para continuar con la gestión que se lleva hasta el momento.</w:t>
            </w:r>
          </w:p>
        </w:tc>
      </w:tr>
      <w:tr w:rsidR="00476F93" w:rsidRPr="00476F93" w14:paraId="773BEFCC"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5E42CA2E"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43534172"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val="restart"/>
            <w:tcBorders>
              <w:top w:val="nil"/>
              <w:left w:val="single" w:sz="4" w:space="0" w:color="auto"/>
              <w:bottom w:val="single" w:sz="4" w:space="0" w:color="000000"/>
              <w:right w:val="single" w:sz="4" w:space="0" w:color="auto"/>
            </w:tcBorders>
            <w:shd w:val="clear" w:color="000000" w:fill="DDEBF7"/>
            <w:vAlign w:val="center"/>
            <w:hideMark/>
          </w:tcPr>
          <w:p w14:paraId="6C027A1E"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Otros aspectos de la gestión y seguimientos especiales </w:t>
            </w:r>
          </w:p>
        </w:tc>
        <w:tc>
          <w:tcPr>
            <w:tcW w:w="702" w:type="pct"/>
            <w:tcBorders>
              <w:top w:val="nil"/>
              <w:left w:val="nil"/>
              <w:bottom w:val="single" w:sz="4" w:space="0" w:color="auto"/>
              <w:right w:val="single" w:sz="4" w:space="0" w:color="auto"/>
            </w:tcBorders>
            <w:shd w:val="clear" w:color="000000" w:fill="DDEBF7"/>
            <w:vAlign w:val="center"/>
            <w:hideMark/>
          </w:tcPr>
          <w:p w14:paraId="3613CA95"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Análisis del resultado </w:t>
            </w:r>
          </w:p>
        </w:tc>
        <w:tc>
          <w:tcPr>
            <w:tcW w:w="2466" w:type="pct"/>
            <w:tcBorders>
              <w:top w:val="nil"/>
              <w:left w:val="nil"/>
              <w:bottom w:val="single" w:sz="4" w:space="0" w:color="auto"/>
              <w:right w:val="single" w:sz="4" w:space="0" w:color="auto"/>
            </w:tcBorders>
            <w:shd w:val="clear" w:color="000000" w:fill="DDEBF7"/>
            <w:hideMark/>
          </w:tcPr>
          <w:p w14:paraId="304F8F5F"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476F93" w:rsidRPr="00476F93" w14:paraId="4007F4BD"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516B5F77"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1F3A49E6"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1A31C517"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000000" w:fill="DDEBF7"/>
            <w:vAlign w:val="center"/>
            <w:hideMark/>
          </w:tcPr>
          <w:p w14:paraId="0262B03E"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Avances en el trimestre</w:t>
            </w:r>
          </w:p>
        </w:tc>
        <w:tc>
          <w:tcPr>
            <w:tcW w:w="2466" w:type="pct"/>
            <w:tcBorders>
              <w:top w:val="nil"/>
              <w:left w:val="nil"/>
              <w:bottom w:val="single" w:sz="4" w:space="0" w:color="auto"/>
              <w:right w:val="single" w:sz="4" w:space="0" w:color="auto"/>
            </w:tcBorders>
            <w:shd w:val="clear" w:color="000000" w:fill="DDEBF7"/>
            <w:hideMark/>
          </w:tcPr>
          <w:p w14:paraId="1F0FE66F"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476F93" w:rsidRPr="00476F93" w14:paraId="0623B687"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0C44BAEC"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43C3B56B"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4613A0DD"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000000" w:fill="DDEBF7"/>
            <w:vAlign w:val="center"/>
            <w:hideMark/>
          </w:tcPr>
          <w:p w14:paraId="7A0F13B3" w14:textId="39465185"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Aspectos para mejorar </w:t>
            </w:r>
          </w:p>
        </w:tc>
        <w:tc>
          <w:tcPr>
            <w:tcW w:w="2466" w:type="pct"/>
            <w:tcBorders>
              <w:top w:val="nil"/>
              <w:left w:val="nil"/>
              <w:bottom w:val="single" w:sz="4" w:space="0" w:color="auto"/>
              <w:right w:val="single" w:sz="4" w:space="0" w:color="auto"/>
            </w:tcBorders>
            <w:shd w:val="clear" w:color="000000" w:fill="DDEBF7"/>
            <w:hideMark/>
          </w:tcPr>
          <w:p w14:paraId="2F73BCEE"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476F93" w:rsidRPr="00476F93" w14:paraId="0EAFBAA3"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231E1822"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5490A7F1"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4C87AF5A"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000000" w:fill="DDEBF7"/>
            <w:vAlign w:val="center"/>
            <w:hideMark/>
          </w:tcPr>
          <w:p w14:paraId="0C5EF1A1"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Compromisos </w:t>
            </w:r>
          </w:p>
        </w:tc>
        <w:tc>
          <w:tcPr>
            <w:tcW w:w="2466" w:type="pct"/>
            <w:tcBorders>
              <w:top w:val="nil"/>
              <w:left w:val="nil"/>
              <w:bottom w:val="single" w:sz="4" w:space="0" w:color="auto"/>
              <w:right w:val="single" w:sz="4" w:space="0" w:color="auto"/>
            </w:tcBorders>
            <w:shd w:val="clear" w:color="000000" w:fill="DDEBF7"/>
            <w:hideMark/>
          </w:tcPr>
          <w:p w14:paraId="3168707A"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476F93" w:rsidRPr="00476F93" w14:paraId="5D0BA61F" w14:textId="77777777" w:rsidTr="00B17980">
        <w:trPr>
          <w:trHeight w:val="288"/>
        </w:trPr>
        <w:tc>
          <w:tcPr>
            <w:tcW w:w="195" w:type="pct"/>
            <w:vMerge w:val="restart"/>
            <w:tcBorders>
              <w:top w:val="nil"/>
              <w:left w:val="single" w:sz="4" w:space="0" w:color="auto"/>
              <w:bottom w:val="single" w:sz="4" w:space="0" w:color="000000"/>
              <w:right w:val="single" w:sz="4" w:space="0" w:color="auto"/>
            </w:tcBorders>
            <w:shd w:val="clear" w:color="auto" w:fill="auto"/>
            <w:vAlign w:val="center"/>
            <w:hideMark/>
          </w:tcPr>
          <w:p w14:paraId="0697A92E" w14:textId="77777777" w:rsidR="00476F93" w:rsidRPr="00476F93" w:rsidRDefault="00476F93" w:rsidP="00476F93">
            <w:pPr>
              <w:spacing w:after="0" w:line="240" w:lineRule="auto"/>
              <w:jc w:val="center"/>
              <w:rPr>
                <w:rFonts w:ascii="Arial" w:eastAsia="Times New Roman" w:hAnsi="Arial" w:cs="Arial"/>
                <w:b/>
                <w:bCs/>
                <w:color w:val="000000"/>
                <w:kern w:val="0"/>
                <w:sz w:val="16"/>
                <w:szCs w:val="16"/>
                <w:lang w:eastAsia="es-CO"/>
                <w14:ligatures w14:val="none"/>
              </w:rPr>
            </w:pPr>
            <w:r w:rsidRPr="00476F93">
              <w:rPr>
                <w:rFonts w:ascii="Arial" w:eastAsia="Times New Roman" w:hAnsi="Arial" w:cs="Arial"/>
                <w:b/>
                <w:bCs/>
                <w:color w:val="000000"/>
                <w:kern w:val="0"/>
                <w:sz w:val="16"/>
                <w:szCs w:val="16"/>
                <w:lang w:eastAsia="es-CO"/>
                <w14:ligatures w14:val="none"/>
              </w:rPr>
              <w:t>3</w:t>
            </w:r>
          </w:p>
        </w:tc>
        <w:tc>
          <w:tcPr>
            <w:tcW w:w="860" w:type="pct"/>
            <w:vMerge w:val="restart"/>
            <w:tcBorders>
              <w:top w:val="nil"/>
              <w:left w:val="single" w:sz="4" w:space="0" w:color="auto"/>
              <w:bottom w:val="single" w:sz="4" w:space="0" w:color="000000"/>
              <w:right w:val="single" w:sz="4" w:space="0" w:color="auto"/>
            </w:tcBorders>
            <w:shd w:val="clear" w:color="auto" w:fill="auto"/>
            <w:vAlign w:val="center"/>
            <w:hideMark/>
          </w:tcPr>
          <w:p w14:paraId="0341F267" w14:textId="4EC9F3C7" w:rsidR="00476F93" w:rsidRPr="00476F93" w:rsidRDefault="006326D8" w:rsidP="00476F93">
            <w:pPr>
              <w:spacing w:after="0" w:line="240" w:lineRule="auto"/>
              <w:rPr>
                <w:rFonts w:ascii="Arial" w:eastAsia="Times New Roman" w:hAnsi="Arial" w:cs="Arial"/>
                <w:b/>
                <w:bCs/>
                <w:color w:val="000000"/>
                <w:kern w:val="0"/>
                <w:sz w:val="16"/>
                <w:szCs w:val="16"/>
                <w:lang w:eastAsia="es-CO"/>
                <w14:ligatures w14:val="none"/>
              </w:rPr>
            </w:pPr>
            <w:r>
              <w:rPr>
                <w:rFonts w:ascii="Arial" w:eastAsia="Times New Roman" w:hAnsi="Arial" w:cs="Arial"/>
                <w:b/>
                <w:bCs/>
                <w:color w:val="000000"/>
                <w:kern w:val="0"/>
                <w:sz w:val="16"/>
                <w:szCs w:val="16"/>
                <w:lang w:eastAsia="es-CO"/>
                <w14:ligatures w14:val="none"/>
              </w:rPr>
              <w:t>FERROCARRILES</w:t>
            </w:r>
          </w:p>
        </w:tc>
        <w:tc>
          <w:tcPr>
            <w:tcW w:w="777" w:type="pct"/>
            <w:vMerge w:val="restart"/>
            <w:tcBorders>
              <w:top w:val="nil"/>
              <w:left w:val="single" w:sz="4" w:space="0" w:color="auto"/>
              <w:bottom w:val="single" w:sz="4" w:space="0" w:color="000000"/>
              <w:right w:val="single" w:sz="4" w:space="0" w:color="auto"/>
            </w:tcBorders>
            <w:shd w:val="clear" w:color="auto" w:fill="auto"/>
            <w:vAlign w:val="center"/>
            <w:hideMark/>
          </w:tcPr>
          <w:p w14:paraId="13FCFEBC"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Adherencia </w:t>
            </w:r>
          </w:p>
        </w:tc>
        <w:tc>
          <w:tcPr>
            <w:tcW w:w="702" w:type="pct"/>
            <w:tcBorders>
              <w:top w:val="nil"/>
              <w:left w:val="nil"/>
              <w:bottom w:val="single" w:sz="4" w:space="0" w:color="auto"/>
              <w:right w:val="single" w:sz="4" w:space="0" w:color="auto"/>
            </w:tcBorders>
            <w:shd w:val="clear" w:color="auto" w:fill="auto"/>
            <w:vAlign w:val="center"/>
            <w:hideMark/>
          </w:tcPr>
          <w:p w14:paraId="6BC5374E"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Análisis del resultado </w:t>
            </w:r>
          </w:p>
        </w:tc>
        <w:tc>
          <w:tcPr>
            <w:tcW w:w="2466" w:type="pct"/>
            <w:tcBorders>
              <w:top w:val="nil"/>
              <w:left w:val="nil"/>
              <w:bottom w:val="single" w:sz="4" w:space="0" w:color="auto"/>
              <w:right w:val="single" w:sz="4" w:space="0" w:color="auto"/>
            </w:tcBorders>
            <w:shd w:val="clear" w:color="auto" w:fill="auto"/>
            <w:hideMark/>
          </w:tcPr>
          <w:p w14:paraId="07E7A759" w14:textId="0C25CBCA" w:rsidR="00476F93" w:rsidRPr="00476F93" w:rsidRDefault="006326D8" w:rsidP="00476F93">
            <w:pPr>
              <w:spacing w:after="0" w:line="240" w:lineRule="auto"/>
              <w:jc w:val="both"/>
              <w:rPr>
                <w:rFonts w:ascii="Arial" w:eastAsia="Times New Roman" w:hAnsi="Arial" w:cs="Arial"/>
                <w:color w:val="000000"/>
                <w:kern w:val="0"/>
                <w:sz w:val="16"/>
                <w:szCs w:val="16"/>
                <w:lang w:eastAsia="es-CO"/>
                <w14:ligatures w14:val="none"/>
              </w:rPr>
            </w:pPr>
            <w:r>
              <w:rPr>
                <w:rFonts w:ascii="Arial" w:eastAsia="Times New Roman" w:hAnsi="Arial" w:cs="Arial"/>
                <w:color w:val="000000"/>
                <w:kern w:val="0"/>
                <w:sz w:val="16"/>
                <w:szCs w:val="16"/>
                <w:lang w:eastAsia="es-CO"/>
                <w14:ligatures w14:val="none"/>
              </w:rPr>
              <w:t>Sin información</w:t>
            </w:r>
          </w:p>
        </w:tc>
      </w:tr>
      <w:tr w:rsidR="00476F93" w:rsidRPr="00476F93" w14:paraId="6C87CDB0"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22F0D439"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0C0A43D6"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00D913E8"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22DD505F"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Avances en el trimestre</w:t>
            </w:r>
          </w:p>
        </w:tc>
        <w:tc>
          <w:tcPr>
            <w:tcW w:w="2466" w:type="pct"/>
            <w:tcBorders>
              <w:top w:val="nil"/>
              <w:left w:val="nil"/>
              <w:bottom w:val="single" w:sz="4" w:space="0" w:color="auto"/>
              <w:right w:val="single" w:sz="4" w:space="0" w:color="auto"/>
            </w:tcBorders>
            <w:shd w:val="clear" w:color="auto" w:fill="auto"/>
            <w:hideMark/>
          </w:tcPr>
          <w:p w14:paraId="1F6122FC" w14:textId="4B50AFD3" w:rsidR="00476F93" w:rsidRPr="00476F93" w:rsidRDefault="006326D8" w:rsidP="00476F93">
            <w:pPr>
              <w:spacing w:after="0" w:line="240" w:lineRule="auto"/>
              <w:jc w:val="both"/>
              <w:rPr>
                <w:rFonts w:ascii="Arial" w:eastAsia="Times New Roman" w:hAnsi="Arial" w:cs="Arial"/>
                <w:color w:val="000000"/>
                <w:kern w:val="0"/>
                <w:sz w:val="16"/>
                <w:szCs w:val="16"/>
                <w:lang w:eastAsia="es-CO"/>
                <w14:ligatures w14:val="none"/>
              </w:rPr>
            </w:pPr>
            <w:r>
              <w:rPr>
                <w:rFonts w:ascii="Arial" w:eastAsia="Times New Roman" w:hAnsi="Arial" w:cs="Arial"/>
                <w:color w:val="000000"/>
                <w:kern w:val="0"/>
                <w:sz w:val="16"/>
                <w:szCs w:val="16"/>
                <w:lang w:eastAsia="es-CO"/>
                <w14:ligatures w14:val="none"/>
              </w:rPr>
              <w:t>Sin información</w:t>
            </w:r>
          </w:p>
        </w:tc>
      </w:tr>
      <w:tr w:rsidR="00476F93" w:rsidRPr="00476F93" w14:paraId="1D3E56A5"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30EABA9C"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3805B07D"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4D507FA1"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243D23A0" w14:textId="4F331159"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Aspectos para mejorar </w:t>
            </w:r>
          </w:p>
        </w:tc>
        <w:tc>
          <w:tcPr>
            <w:tcW w:w="2466" w:type="pct"/>
            <w:tcBorders>
              <w:top w:val="nil"/>
              <w:left w:val="nil"/>
              <w:bottom w:val="single" w:sz="4" w:space="0" w:color="auto"/>
              <w:right w:val="single" w:sz="4" w:space="0" w:color="auto"/>
            </w:tcBorders>
            <w:shd w:val="clear" w:color="auto" w:fill="auto"/>
            <w:hideMark/>
          </w:tcPr>
          <w:p w14:paraId="588C6653" w14:textId="438043C2" w:rsidR="00476F93" w:rsidRPr="00476F93" w:rsidRDefault="006326D8" w:rsidP="00476F93">
            <w:pPr>
              <w:spacing w:after="0" w:line="240" w:lineRule="auto"/>
              <w:jc w:val="both"/>
              <w:rPr>
                <w:rFonts w:ascii="Arial" w:eastAsia="Times New Roman" w:hAnsi="Arial" w:cs="Arial"/>
                <w:color w:val="000000"/>
                <w:kern w:val="0"/>
                <w:sz w:val="16"/>
                <w:szCs w:val="16"/>
                <w:lang w:eastAsia="es-CO"/>
                <w14:ligatures w14:val="none"/>
              </w:rPr>
            </w:pPr>
            <w:r>
              <w:rPr>
                <w:rFonts w:ascii="Arial" w:eastAsia="Times New Roman" w:hAnsi="Arial" w:cs="Arial"/>
                <w:color w:val="000000"/>
                <w:kern w:val="0"/>
                <w:sz w:val="16"/>
                <w:szCs w:val="16"/>
                <w:lang w:eastAsia="es-CO"/>
                <w14:ligatures w14:val="none"/>
              </w:rPr>
              <w:t>La EAPB no hizo envío de la base de datos de consultas de valoración integral hechas durante el cuarto trimestre de 2024, lo cual impidió poder obtener una muestra para medición de la adherencia a la consulta de valoración integral. Se reiteró en varias ocasiones para que se realizara el envío de la información, pero no se obtuvo resultados.</w:t>
            </w:r>
          </w:p>
        </w:tc>
      </w:tr>
      <w:tr w:rsidR="00476F93" w:rsidRPr="00476F93" w14:paraId="2934CD8D"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7B8EBF45"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2E4CB746" w14:textId="77777777" w:rsidR="00476F93" w:rsidRPr="00476F93" w:rsidRDefault="00476F93" w:rsidP="00476F93">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501FBFFC" w14:textId="77777777" w:rsidR="00476F93" w:rsidRPr="00476F93" w:rsidRDefault="00476F93" w:rsidP="00476F93">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6D15124B" w14:textId="77777777" w:rsidR="00476F93" w:rsidRPr="00476F93" w:rsidRDefault="00476F93" w:rsidP="00476F93">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Compromisos </w:t>
            </w:r>
          </w:p>
        </w:tc>
        <w:tc>
          <w:tcPr>
            <w:tcW w:w="2466" w:type="pct"/>
            <w:tcBorders>
              <w:top w:val="nil"/>
              <w:left w:val="nil"/>
              <w:bottom w:val="single" w:sz="4" w:space="0" w:color="auto"/>
              <w:right w:val="single" w:sz="4" w:space="0" w:color="auto"/>
            </w:tcBorders>
            <w:shd w:val="clear" w:color="auto" w:fill="auto"/>
            <w:hideMark/>
          </w:tcPr>
          <w:p w14:paraId="5C6BA8BA" w14:textId="35486258" w:rsidR="006326D8" w:rsidRPr="00476F93" w:rsidRDefault="006326D8" w:rsidP="00476F93">
            <w:pPr>
              <w:spacing w:after="0" w:line="240" w:lineRule="auto"/>
              <w:jc w:val="both"/>
              <w:rPr>
                <w:rFonts w:ascii="Arial" w:eastAsia="Times New Roman" w:hAnsi="Arial" w:cs="Arial"/>
                <w:color w:val="000000"/>
                <w:kern w:val="0"/>
                <w:sz w:val="16"/>
                <w:szCs w:val="16"/>
                <w:lang w:eastAsia="es-CO"/>
                <w14:ligatures w14:val="none"/>
              </w:rPr>
            </w:pPr>
            <w:r>
              <w:rPr>
                <w:rFonts w:ascii="Arial" w:eastAsia="Times New Roman" w:hAnsi="Arial" w:cs="Arial"/>
                <w:color w:val="000000"/>
                <w:kern w:val="0"/>
                <w:sz w:val="16"/>
                <w:szCs w:val="16"/>
                <w:lang w:eastAsia="es-CO"/>
                <w14:ligatures w14:val="none"/>
              </w:rPr>
              <w:t>Atender oportunamente los requerimientos de información hechos desde la Dirección de Provisión de Servicios de Salud para poder realizar los respectivos seguimientos relacionados con la ruta de promoción y mantenimiento de la salud.</w:t>
            </w:r>
          </w:p>
        </w:tc>
      </w:tr>
      <w:tr w:rsidR="00B17980" w:rsidRPr="00476F93" w14:paraId="19CDD486"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69BE55DD"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45F0EF9A"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val="restart"/>
            <w:tcBorders>
              <w:top w:val="nil"/>
              <w:left w:val="single" w:sz="4" w:space="0" w:color="auto"/>
              <w:bottom w:val="single" w:sz="4" w:space="0" w:color="000000"/>
              <w:right w:val="single" w:sz="4" w:space="0" w:color="auto"/>
            </w:tcBorders>
            <w:shd w:val="clear" w:color="auto" w:fill="auto"/>
            <w:vAlign w:val="center"/>
            <w:hideMark/>
          </w:tcPr>
          <w:p w14:paraId="4724CB80"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Canalizaciones </w:t>
            </w:r>
          </w:p>
        </w:tc>
        <w:tc>
          <w:tcPr>
            <w:tcW w:w="702" w:type="pct"/>
            <w:tcBorders>
              <w:top w:val="nil"/>
              <w:left w:val="nil"/>
              <w:bottom w:val="single" w:sz="4" w:space="0" w:color="auto"/>
              <w:right w:val="single" w:sz="4" w:space="0" w:color="auto"/>
            </w:tcBorders>
            <w:shd w:val="clear" w:color="auto" w:fill="auto"/>
            <w:vAlign w:val="center"/>
            <w:hideMark/>
          </w:tcPr>
          <w:p w14:paraId="699FBE32"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Análisis del resultado </w:t>
            </w:r>
          </w:p>
        </w:tc>
        <w:tc>
          <w:tcPr>
            <w:tcW w:w="2466" w:type="pct"/>
            <w:tcBorders>
              <w:top w:val="nil"/>
              <w:left w:val="nil"/>
              <w:bottom w:val="single" w:sz="4" w:space="0" w:color="auto"/>
              <w:right w:val="single" w:sz="4" w:space="0" w:color="auto"/>
            </w:tcBorders>
            <w:shd w:val="clear" w:color="auto" w:fill="auto"/>
            <w:hideMark/>
          </w:tcPr>
          <w:p w14:paraId="3050760E" w14:textId="70080858"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322B28">
              <w:rPr>
                <w:rFonts w:ascii="Arial" w:eastAsia="Times New Roman" w:hAnsi="Arial" w:cs="Arial"/>
                <w:color w:val="000000"/>
                <w:kern w:val="0"/>
                <w:sz w:val="16"/>
                <w:szCs w:val="16"/>
                <w:lang w:eastAsia="es-CO"/>
                <w14:ligatures w14:val="none"/>
              </w:rPr>
              <w:t xml:space="preserve">Para el </w:t>
            </w:r>
            <w:r>
              <w:rPr>
                <w:rFonts w:ascii="Arial" w:eastAsia="Times New Roman" w:hAnsi="Arial" w:cs="Arial"/>
                <w:color w:val="000000"/>
                <w:kern w:val="0"/>
                <w:sz w:val="16"/>
                <w:szCs w:val="16"/>
                <w:lang w:eastAsia="es-CO"/>
                <w14:ligatures w14:val="none"/>
              </w:rPr>
              <w:t>cuarto</w:t>
            </w:r>
            <w:r w:rsidRPr="00322B28">
              <w:rPr>
                <w:rFonts w:ascii="Arial" w:eastAsia="Times New Roman" w:hAnsi="Arial" w:cs="Arial"/>
                <w:color w:val="000000"/>
                <w:kern w:val="0"/>
                <w:sz w:val="16"/>
                <w:szCs w:val="16"/>
                <w:lang w:eastAsia="es-CO"/>
                <w14:ligatures w14:val="none"/>
              </w:rPr>
              <w:t xml:space="preserve"> trimestre de 2024, se evidencia que la EAPB tuvo </w:t>
            </w:r>
            <w:r>
              <w:rPr>
                <w:rFonts w:ascii="Arial" w:eastAsia="Times New Roman" w:hAnsi="Arial" w:cs="Arial"/>
                <w:color w:val="000000"/>
                <w:kern w:val="0"/>
                <w:sz w:val="16"/>
                <w:szCs w:val="16"/>
                <w:lang w:eastAsia="es-CO"/>
                <w14:ligatures w14:val="none"/>
              </w:rPr>
              <w:t>una</w:t>
            </w:r>
            <w:r w:rsidRPr="00322B28">
              <w:rPr>
                <w:rFonts w:ascii="Arial" w:eastAsia="Times New Roman" w:hAnsi="Arial" w:cs="Arial"/>
                <w:color w:val="000000"/>
                <w:kern w:val="0"/>
                <w:sz w:val="16"/>
                <w:szCs w:val="16"/>
                <w:lang w:eastAsia="es-CO"/>
                <w14:ligatures w14:val="none"/>
              </w:rPr>
              <w:t xml:space="preserve"> canalizaci</w:t>
            </w:r>
            <w:r>
              <w:rPr>
                <w:rFonts w:ascii="Arial" w:eastAsia="Times New Roman" w:hAnsi="Arial" w:cs="Arial"/>
                <w:color w:val="000000"/>
                <w:kern w:val="0"/>
                <w:sz w:val="16"/>
                <w:szCs w:val="16"/>
                <w:lang w:eastAsia="es-CO"/>
                <w14:ligatures w14:val="none"/>
              </w:rPr>
              <w:t>ón</w:t>
            </w:r>
            <w:r w:rsidRPr="00322B28">
              <w:rPr>
                <w:rFonts w:ascii="Arial" w:eastAsia="Times New Roman" w:hAnsi="Arial" w:cs="Arial"/>
                <w:color w:val="000000"/>
                <w:kern w:val="0"/>
                <w:sz w:val="16"/>
                <w:szCs w:val="16"/>
                <w:lang w:eastAsia="es-CO"/>
                <w14:ligatures w14:val="none"/>
              </w:rPr>
              <w:t>,</w:t>
            </w:r>
            <w:r>
              <w:rPr>
                <w:rFonts w:ascii="Arial" w:eastAsia="Times New Roman" w:hAnsi="Arial" w:cs="Arial"/>
                <w:color w:val="000000"/>
                <w:kern w:val="0"/>
                <w:sz w:val="16"/>
                <w:szCs w:val="16"/>
                <w:lang w:eastAsia="es-CO"/>
                <w14:ligatures w14:val="none"/>
              </w:rPr>
              <w:t xml:space="preserve"> correspondiente a</w:t>
            </w:r>
            <w:r w:rsidRPr="00322B28">
              <w:rPr>
                <w:rFonts w:ascii="Arial" w:eastAsia="Times New Roman" w:hAnsi="Arial" w:cs="Arial"/>
                <w:color w:val="000000"/>
                <w:kern w:val="0"/>
                <w:sz w:val="16"/>
                <w:szCs w:val="16"/>
                <w:lang w:eastAsia="es-CO"/>
                <w14:ligatures w14:val="none"/>
              </w:rPr>
              <w:t xml:space="preserve"> una </w:t>
            </w:r>
            <w:r>
              <w:rPr>
                <w:rFonts w:ascii="Arial" w:eastAsia="Times New Roman" w:hAnsi="Arial" w:cs="Arial"/>
                <w:color w:val="000000"/>
                <w:kern w:val="0"/>
                <w:sz w:val="16"/>
                <w:szCs w:val="16"/>
                <w:lang w:eastAsia="es-CO"/>
                <w14:ligatures w14:val="none"/>
              </w:rPr>
              <w:t>atención por salud bucal</w:t>
            </w:r>
            <w:r>
              <w:rPr>
                <w:rFonts w:ascii="Arial" w:eastAsia="Times New Roman" w:hAnsi="Arial" w:cs="Arial"/>
                <w:color w:val="000000"/>
                <w:kern w:val="0"/>
                <w:sz w:val="16"/>
                <w:szCs w:val="16"/>
                <w:lang w:eastAsia="es-CO"/>
                <w14:ligatures w14:val="none"/>
              </w:rPr>
              <w:t>.</w:t>
            </w:r>
            <w:r w:rsidRPr="00322B28">
              <w:rPr>
                <w:rFonts w:ascii="Arial" w:eastAsia="Times New Roman" w:hAnsi="Arial" w:cs="Arial"/>
                <w:color w:val="000000"/>
                <w:kern w:val="0"/>
                <w:sz w:val="16"/>
                <w:szCs w:val="16"/>
                <w:lang w:eastAsia="es-CO"/>
                <w14:ligatures w14:val="none"/>
              </w:rPr>
              <w:t xml:space="preserve"> De acuerdo con los soportes presentados por la EAPB, la persona canalizada ya había recibido la atenci</w:t>
            </w:r>
            <w:r>
              <w:rPr>
                <w:rFonts w:ascii="Arial" w:eastAsia="Times New Roman" w:hAnsi="Arial" w:cs="Arial"/>
                <w:color w:val="000000"/>
                <w:kern w:val="0"/>
                <w:sz w:val="16"/>
                <w:szCs w:val="16"/>
                <w:lang w:eastAsia="es-CO"/>
                <w14:ligatures w14:val="none"/>
              </w:rPr>
              <w:t xml:space="preserve">ón </w:t>
            </w:r>
            <w:r w:rsidRPr="00322B28">
              <w:rPr>
                <w:rFonts w:ascii="Arial" w:eastAsia="Times New Roman" w:hAnsi="Arial" w:cs="Arial"/>
                <w:color w:val="000000"/>
                <w:kern w:val="0"/>
                <w:sz w:val="16"/>
                <w:szCs w:val="16"/>
                <w:lang w:eastAsia="es-CO"/>
                <w14:ligatures w14:val="none"/>
              </w:rPr>
              <w:t>previamente; dicha atenci</w:t>
            </w:r>
            <w:r>
              <w:rPr>
                <w:rFonts w:ascii="Arial" w:eastAsia="Times New Roman" w:hAnsi="Arial" w:cs="Arial"/>
                <w:color w:val="000000"/>
                <w:kern w:val="0"/>
                <w:sz w:val="16"/>
                <w:szCs w:val="16"/>
                <w:lang w:eastAsia="es-CO"/>
                <w14:ligatures w14:val="none"/>
              </w:rPr>
              <w:t>ón</w:t>
            </w:r>
            <w:r w:rsidRPr="00322B28">
              <w:rPr>
                <w:rFonts w:ascii="Arial" w:eastAsia="Times New Roman" w:hAnsi="Arial" w:cs="Arial"/>
                <w:color w:val="000000"/>
                <w:kern w:val="0"/>
                <w:sz w:val="16"/>
                <w:szCs w:val="16"/>
                <w:lang w:eastAsia="es-CO"/>
                <w14:ligatures w14:val="none"/>
              </w:rPr>
              <w:t xml:space="preserve"> se encuentra dentro de las periodicidades establecidas en la Resolución 3280 de 2018.</w:t>
            </w:r>
          </w:p>
        </w:tc>
      </w:tr>
      <w:tr w:rsidR="00B17980" w:rsidRPr="00476F93" w14:paraId="65B206CD"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085EDF91"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3AB36AB5"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101181F7"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0AB39CE7"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Avances en el trimestre</w:t>
            </w:r>
          </w:p>
        </w:tc>
        <w:tc>
          <w:tcPr>
            <w:tcW w:w="2466" w:type="pct"/>
            <w:tcBorders>
              <w:top w:val="nil"/>
              <w:left w:val="nil"/>
              <w:bottom w:val="single" w:sz="4" w:space="0" w:color="auto"/>
              <w:right w:val="single" w:sz="4" w:space="0" w:color="auto"/>
            </w:tcBorders>
            <w:shd w:val="clear" w:color="auto" w:fill="auto"/>
            <w:hideMark/>
          </w:tcPr>
          <w:p w14:paraId="2796F7ED" w14:textId="70A8BDFA"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5F6F5C">
              <w:rPr>
                <w:rFonts w:ascii="Arial" w:eastAsia="Times New Roman" w:hAnsi="Arial" w:cs="Arial"/>
                <w:color w:val="000000"/>
                <w:kern w:val="0"/>
                <w:sz w:val="16"/>
                <w:szCs w:val="16"/>
                <w:lang w:eastAsia="es-CO"/>
                <w14:ligatures w14:val="none"/>
              </w:rPr>
              <w:t>LA EAPB continúa dando respuesta oportuna y pertinente a las canalizaciones hechas por los equipos territoriales de salud.</w:t>
            </w:r>
          </w:p>
        </w:tc>
      </w:tr>
      <w:tr w:rsidR="00B17980" w:rsidRPr="00476F93" w14:paraId="2CD92282"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79BBE027"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379337C6"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25CF674C"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20BA8336" w14:textId="49B6ABC4"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Aspectos para mejorar </w:t>
            </w:r>
          </w:p>
        </w:tc>
        <w:tc>
          <w:tcPr>
            <w:tcW w:w="2466" w:type="pct"/>
            <w:tcBorders>
              <w:top w:val="nil"/>
              <w:left w:val="nil"/>
              <w:bottom w:val="single" w:sz="4" w:space="0" w:color="auto"/>
              <w:right w:val="single" w:sz="4" w:space="0" w:color="auto"/>
            </w:tcBorders>
            <w:shd w:val="clear" w:color="auto" w:fill="auto"/>
            <w:hideMark/>
          </w:tcPr>
          <w:p w14:paraId="2E4875BA" w14:textId="0399C8CC"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Pr>
                <w:rFonts w:ascii="Arial" w:eastAsia="Times New Roman" w:hAnsi="Arial" w:cs="Arial"/>
                <w:color w:val="000000"/>
                <w:kern w:val="0"/>
                <w:sz w:val="16"/>
                <w:szCs w:val="16"/>
                <w:lang w:eastAsia="es-CO"/>
                <w14:ligatures w14:val="none"/>
              </w:rPr>
              <w:t>N/A</w:t>
            </w:r>
          </w:p>
        </w:tc>
      </w:tr>
      <w:tr w:rsidR="00B17980" w:rsidRPr="00476F93" w14:paraId="32309B3B"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210DA913"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241BFB32"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608076F7"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3B60DEB6"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Compromisos </w:t>
            </w:r>
          </w:p>
        </w:tc>
        <w:tc>
          <w:tcPr>
            <w:tcW w:w="2466" w:type="pct"/>
            <w:tcBorders>
              <w:top w:val="nil"/>
              <w:left w:val="nil"/>
              <w:bottom w:val="single" w:sz="4" w:space="0" w:color="auto"/>
              <w:right w:val="single" w:sz="4" w:space="0" w:color="auto"/>
            </w:tcBorders>
            <w:shd w:val="clear" w:color="auto" w:fill="auto"/>
            <w:hideMark/>
          </w:tcPr>
          <w:p w14:paraId="0E4CC50F" w14:textId="7AD8812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5F6F5C">
              <w:rPr>
                <w:rFonts w:ascii="Arial" w:eastAsia="Times New Roman" w:hAnsi="Arial" w:cs="Arial"/>
                <w:color w:val="000000"/>
                <w:kern w:val="0"/>
                <w:sz w:val="16"/>
                <w:szCs w:val="16"/>
                <w:lang w:eastAsia="es-CO"/>
                <w14:ligatures w14:val="none"/>
              </w:rPr>
              <w:t>Continuar con la gestión de las canalizaciones y la retroalimentación constante para continuar con la gestión que se lleva hasta el momento.</w:t>
            </w:r>
          </w:p>
        </w:tc>
      </w:tr>
      <w:tr w:rsidR="00B17980" w:rsidRPr="00476F93" w14:paraId="6A16EA6D"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0DBFE48D"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15AFBEF4"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val="restart"/>
            <w:tcBorders>
              <w:top w:val="nil"/>
              <w:left w:val="single" w:sz="4" w:space="0" w:color="auto"/>
              <w:bottom w:val="single" w:sz="4" w:space="0" w:color="000000"/>
              <w:right w:val="single" w:sz="4" w:space="0" w:color="auto"/>
            </w:tcBorders>
            <w:shd w:val="clear" w:color="auto" w:fill="auto"/>
            <w:vAlign w:val="center"/>
            <w:hideMark/>
          </w:tcPr>
          <w:p w14:paraId="123D664B"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Otros aspectos de la gestión y seguimientos especiales </w:t>
            </w:r>
          </w:p>
        </w:tc>
        <w:tc>
          <w:tcPr>
            <w:tcW w:w="702" w:type="pct"/>
            <w:tcBorders>
              <w:top w:val="nil"/>
              <w:left w:val="nil"/>
              <w:bottom w:val="single" w:sz="4" w:space="0" w:color="auto"/>
              <w:right w:val="single" w:sz="4" w:space="0" w:color="auto"/>
            </w:tcBorders>
            <w:shd w:val="clear" w:color="auto" w:fill="auto"/>
            <w:vAlign w:val="center"/>
            <w:hideMark/>
          </w:tcPr>
          <w:p w14:paraId="588A01F1"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Análisis del resultado </w:t>
            </w:r>
          </w:p>
        </w:tc>
        <w:tc>
          <w:tcPr>
            <w:tcW w:w="2466" w:type="pct"/>
            <w:tcBorders>
              <w:top w:val="nil"/>
              <w:left w:val="nil"/>
              <w:bottom w:val="single" w:sz="4" w:space="0" w:color="auto"/>
              <w:right w:val="single" w:sz="4" w:space="0" w:color="auto"/>
            </w:tcBorders>
            <w:shd w:val="clear" w:color="auto" w:fill="auto"/>
            <w:hideMark/>
          </w:tcPr>
          <w:p w14:paraId="41796B51"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18ABA815"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0C2C35F0"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171DDF9A"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7017DF40"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5EDC7EF4"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Avances en el trimestre</w:t>
            </w:r>
          </w:p>
        </w:tc>
        <w:tc>
          <w:tcPr>
            <w:tcW w:w="2466" w:type="pct"/>
            <w:tcBorders>
              <w:top w:val="nil"/>
              <w:left w:val="nil"/>
              <w:bottom w:val="single" w:sz="4" w:space="0" w:color="auto"/>
              <w:right w:val="single" w:sz="4" w:space="0" w:color="auto"/>
            </w:tcBorders>
            <w:shd w:val="clear" w:color="auto" w:fill="auto"/>
            <w:hideMark/>
          </w:tcPr>
          <w:p w14:paraId="4BFF3546"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0A405794"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0C5BE574"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3C7E52FB"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554237BB"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6860E4E3" w14:textId="5B151840"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Aspectos para mejorar </w:t>
            </w:r>
          </w:p>
        </w:tc>
        <w:tc>
          <w:tcPr>
            <w:tcW w:w="2466" w:type="pct"/>
            <w:tcBorders>
              <w:top w:val="nil"/>
              <w:left w:val="nil"/>
              <w:bottom w:val="single" w:sz="4" w:space="0" w:color="auto"/>
              <w:right w:val="single" w:sz="4" w:space="0" w:color="auto"/>
            </w:tcBorders>
            <w:shd w:val="clear" w:color="auto" w:fill="auto"/>
            <w:hideMark/>
          </w:tcPr>
          <w:p w14:paraId="6839BE24" w14:textId="44CF025C"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p>
        </w:tc>
      </w:tr>
      <w:tr w:rsidR="00B17980" w:rsidRPr="00476F93" w14:paraId="2D5E99A8"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616C7CD7"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19FE272A"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46312EAE"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67D89A6E"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Compromisos </w:t>
            </w:r>
          </w:p>
        </w:tc>
        <w:tc>
          <w:tcPr>
            <w:tcW w:w="2466" w:type="pct"/>
            <w:tcBorders>
              <w:top w:val="nil"/>
              <w:left w:val="nil"/>
              <w:bottom w:val="single" w:sz="4" w:space="0" w:color="auto"/>
              <w:right w:val="single" w:sz="4" w:space="0" w:color="auto"/>
            </w:tcBorders>
            <w:shd w:val="clear" w:color="auto" w:fill="auto"/>
            <w:hideMark/>
          </w:tcPr>
          <w:p w14:paraId="7BA96A43"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687292A9" w14:textId="77777777" w:rsidTr="00B17980">
        <w:trPr>
          <w:trHeight w:val="288"/>
        </w:trPr>
        <w:tc>
          <w:tcPr>
            <w:tcW w:w="195" w:type="pct"/>
            <w:vMerge w:val="restart"/>
            <w:tcBorders>
              <w:top w:val="nil"/>
              <w:left w:val="single" w:sz="4" w:space="0" w:color="auto"/>
              <w:bottom w:val="single" w:sz="4" w:space="0" w:color="000000"/>
              <w:right w:val="single" w:sz="4" w:space="0" w:color="auto"/>
            </w:tcBorders>
            <w:shd w:val="clear" w:color="000000" w:fill="DDEBF7"/>
            <w:vAlign w:val="center"/>
            <w:hideMark/>
          </w:tcPr>
          <w:p w14:paraId="21398BB0" w14:textId="77777777" w:rsidR="00B17980" w:rsidRPr="00476F93" w:rsidRDefault="00B17980" w:rsidP="00B17980">
            <w:pPr>
              <w:spacing w:after="0" w:line="240" w:lineRule="auto"/>
              <w:jc w:val="center"/>
              <w:rPr>
                <w:rFonts w:ascii="Arial" w:eastAsia="Times New Roman" w:hAnsi="Arial" w:cs="Arial"/>
                <w:b/>
                <w:bCs/>
                <w:color w:val="000000"/>
                <w:kern w:val="0"/>
                <w:sz w:val="16"/>
                <w:szCs w:val="16"/>
                <w:lang w:eastAsia="es-CO"/>
                <w14:ligatures w14:val="none"/>
              </w:rPr>
            </w:pPr>
            <w:r w:rsidRPr="00476F93">
              <w:rPr>
                <w:rFonts w:ascii="Arial" w:eastAsia="Times New Roman" w:hAnsi="Arial" w:cs="Arial"/>
                <w:b/>
                <w:bCs/>
                <w:color w:val="000000"/>
                <w:kern w:val="0"/>
                <w:sz w:val="16"/>
                <w:szCs w:val="16"/>
                <w:lang w:eastAsia="es-CO"/>
                <w14:ligatures w14:val="none"/>
              </w:rPr>
              <w:t>4</w:t>
            </w:r>
          </w:p>
        </w:tc>
        <w:tc>
          <w:tcPr>
            <w:tcW w:w="860" w:type="pct"/>
            <w:vMerge w:val="restart"/>
            <w:tcBorders>
              <w:top w:val="nil"/>
              <w:left w:val="single" w:sz="4" w:space="0" w:color="auto"/>
              <w:bottom w:val="single" w:sz="4" w:space="0" w:color="000000"/>
              <w:right w:val="single" w:sz="4" w:space="0" w:color="auto"/>
            </w:tcBorders>
            <w:shd w:val="clear" w:color="000000" w:fill="DDEBF7"/>
            <w:vAlign w:val="center"/>
            <w:hideMark/>
          </w:tcPr>
          <w:p w14:paraId="37B0A79E" w14:textId="63296FF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r>
              <w:rPr>
                <w:rFonts w:ascii="Arial" w:eastAsia="Times New Roman" w:hAnsi="Arial" w:cs="Arial"/>
                <w:b/>
                <w:bCs/>
                <w:color w:val="000000"/>
                <w:kern w:val="0"/>
                <w:sz w:val="16"/>
                <w:szCs w:val="16"/>
                <w:lang w:eastAsia="es-CO"/>
                <w14:ligatures w14:val="none"/>
              </w:rPr>
              <w:t>____________</w:t>
            </w:r>
          </w:p>
        </w:tc>
        <w:tc>
          <w:tcPr>
            <w:tcW w:w="777" w:type="pct"/>
            <w:vMerge w:val="restart"/>
            <w:tcBorders>
              <w:top w:val="nil"/>
              <w:left w:val="single" w:sz="4" w:space="0" w:color="auto"/>
              <w:bottom w:val="single" w:sz="4" w:space="0" w:color="000000"/>
              <w:right w:val="single" w:sz="4" w:space="0" w:color="auto"/>
            </w:tcBorders>
            <w:shd w:val="clear" w:color="000000" w:fill="DDEBF7"/>
            <w:vAlign w:val="center"/>
            <w:hideMark/>
          </w:tcPr>
          <w:p w14:paraId="0F1B3995"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Adherencia </w:t>
            </w:r>
          </w:p>
        </w:tc>
        <w:tc>
          <w:tcPr>
            <w:tcW w:w="702" w:type="pct"/>
            <w:tcBorders>
              <w:top w:val="nil"/>
              <w:left w:val="nil"/>
              <w:bottom w:val="single" w:sz="4" w:space="0" w:color="auto"/>
              <w:right w:val="single" w:sz="4" w:space="0" w:color="auto"/>
            </w:tcBorders>
            <w:shd w:val="clear" w:color="000000" w:fill="DDEBF7"/>
            <w:vAlign w:val="center"/>
            <w:hideMark/>
          </w:tcPr>
          <w:p w14:paraId="227CD329"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Análisis del resultado </w:t>
            </w:r>
          </w:p>
        </w:tc>
        <w:tc>
          <w:tcPr>
            <w:tcW w:w="2466" w:type="pct"/>
            <w:tcBorders>
              <w:top w:val="nil"/>
              <w:left w:val="nil"/>
              <w:bottom w:val="single" w:sz="4" w:space="0" w:color="auto"/>
              <w:right w:val="single" w:sz="4" w:space="0" w:color="auto"/>
            </w:tcBorders>
            <w:shd w:val="clear" w:color="000000" w:fill="DDEBF7"/>
            <w:hideMark/>
          </w:tcPr>
          <w:p w14:paraId="29BD910E"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59BD5B0D"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0E714FAA"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2C09E04F"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11EF0F58"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000000" w:fill="DDEBF7"/>
            <w:vAlign w:val="center"/>
            <w:hideMark/>
          </w:tcPr>
          <w:p w14:paraId="1B2C51E0"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Avances en el trimestre</w:t>
            </w:r>
          </w:p>
        </w:tc>
        <w:tc>
          <w:tcPr>
            <w:tcW w:w="2466" w:type="pct"/>
            <w:tcBorders>
              <w:top w:val="nil"/>
              <w:left w:val="nil"/>
              <w:bottom w:val="single" w:sz="4" w:space="0" w:color="auto"/>
              <w:right w:val="single" w:sz="4" w:space="0" w:color="auto"/>
            </w:tcBorders>
            <w:shd w:val="clear" w:color="000000" w:fill="DDEBF7"/>
            <w:hideMark/>
          </w:tcPr>
          <w:p w14:paraId="0E4DCCFA"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7B5C9073"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505ADF75"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493B6E42"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0801C341"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000000" w:fill="DDEBF7"/>
            <w:vAlign w:val="center"/>
            <w:hideMark/>
          </w:tcPr>
          <w:p w14:paraId="46AC4FF5" w14:textId="33F53016"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Aspectos para mejorar </w:t>
            </w:r>
          </w:p>
        </w:tc>
        <w:tc>
          <w:tcPr>
            <w:tcW w:w="2466" w:type="pct"/>
            <w:tcBorders>
              <w:top w:val="nil"/>
              <w:left w:val="nil"/>
              <w:bottom w:val="single" w:sz="4" w:space="0" w:color="auto"/>
              <w:right w:val="single" w:sz="4" w:space="0" w:color="auto"/>
            </w:tcBorders>
            <w:shd w:val="clear" w:color="000000" w:fill="DDEBF7"/>
            <w:hideMark/>
          </w:tcPr>
          <w:p w14:paraId="5B843E72"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1AF19B08"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291E8157"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1254C04C"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5861E758"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000000" w:fill="DDEBF7"/>
            <w:vAlign w:val="center"/>
            <w:hideMark/>
          </w:tcPr>
          <w:p w14:paraId="3EF4FC9A"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Compromisos </w:t>
            </w:r>
          </w:p>
        </w:tc>
        <w:tc>
          <w:tcPr>
            <w:tcW w:w="2466" w:type="pct"/>
            <w:tcBorders>
              <w:top w:val="nil"/>
              <w:left w:val="nil"/>
              <w:bottom w:val="single" w:sz="4" w:space="0" w:color="auto"/>
              <w:right w:val="single" w:sz="4" w:space="0" w:color="auto"/>
            </w:tcBorders>
            <w:shd w:val="clear" w:color="000000" w:fill="DDEBF7"/>
            <w:hideMark/>
          </w:tcPr>
          <w:p w14:paraId="578B6D6C"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475BBD95"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41D550BB"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2F86F312"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val="restart"/>
            <w:tcBorders>
              <w:top w:val="nil"/>
              <w:left w:val="single" w:sz="4" w:space="0" w:color="auto"/>
              <w:bottom w:val="single" w:sz="4" w:space="0" w:color="000000"/>
              <w:right w:val="single" w:sz="4" w:space="0" w:color="auto"/>
            </w:tcBorders>
            <w:shd w:val="clear" w:color="000000" w:fill="DDEBF7"/>
            <w:vAlign w:val="center"/>
            <w:hideMark/>
          </w:tcPr>
          <w:p w14:paraId="6727CAE9"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Canalizaciones </w:t>
            </w:r>
          </w:p>
        </w:tc>
        <w:tc>
          <w:tcPr>
            <w:tcW w:w="702" w:type="pct"/>
            <w:tcBorders>
              <w:top w:val="nil"/>
              <w:left w:val="nil"/>
              <w:bottom w:val="single" w:sz="4" w:space="0" w:color="auto"/>
              <w:right w:val="single" w:sz="4" w:space="0" w:color="auto"/>
            </w:tcBorders>
            <w:shd w:val="clear" w:color="000000" w:fill="DDEBF7"/>
            <w:vAlign w:val="center"/>
            <w:hideMark/>
          </w:tcPr>
          <w:p w14:paraId="7CA03085"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Análisis del resultado </w:t>
            </w:r>
          </w:p>
        </w:tc>
        <w:tc>
          <w:tcPr>
            <w:tcW w:w="2466" w:type="pct"/>
            <w:tcBorders>
              <w:top w:val="nil"/>
              <w:left w:val="nil"/>
              <w:bottom w:val="single" w:sz="4" w:space="0" w:color="auto"/>
              <w:right w:val="single" w:sz="4" w:space="0" w:color="auto"/>
            </w:tcBorders>
            <w:shd w:val="clear" w:color="000000" w:fill="DDEBF7"/>
            <w:hideMark/>
          </w:tcPr>
          <w:p w14:paraId="28726364"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14F7E152"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2584D732"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74405960"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63B1AB43"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000000" w:fill="DDEBF7"/>
            <w:vAlign w:val="center"/>
            <w:hideMark/>
          </w:tcPr>
          <w:p w14:paraId="32041F0E"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Avances en el trimestre</w:t>
            </w:r>
          </w:p>
        </w:tc>
        <w:tc>
          <w:tcPr>
            <w:tcW w:w="2466" w:type="pct"/>
            <w:tcBorders>
              <w:top w:val="nil"/>
              <w:left w:val="nil"/>
              <w:bottom w:val="single" w:sz="4" w:space="0" w:color="auto"/>
              <w:right w:val="single" w:sz="4" w:space="0" w:color="auto"/>
            </w:tcBorders>
            <w:shd w:val="clear" w:color="000000" w:fill="DDEBF7"/>
            <w:hideMark/>
          </w:tcPr>
          <w:p w14:paraId="63281D46"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5AF4BD55"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048BC6EE"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015B5E86"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2945E7CA"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000000" w:fill="DDEBF7"/>
            <w:vAlign w:val="center"/>
            <w:hideMark/>
          </w:tcPr>
          <w:p w14:paraId="79D9F132" w14:textId="6FFEF6C4"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Aspectos para mejorar </w:t>
            </w:r>
          </w:p>
        </w:tc>
        <w:tc>
          <w:tcPr>
            <w:tcW w:w="2466" w:type="pct"/>
            <w:tcBorders>
              <w:top w:val="nil"/>
              <w:left w:val="nil"/>
              <w:bottom w:val="single" w:sz="4" w:space="0" w:color="auto"/>
              <w:right w:val="single" w:sz="4" w:space="0" w:color="auto"/>
            </w:tcBorders>
            <w:shd w:val="clear" w:color="000000" w:fill="DDEBF7"/>
            <w:hideMark/>
          </w:tcPr>
          <w:p w14:paraId="3906F513"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372559C6"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7A104123"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5C9FE50F"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7D234856"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000000" w:fill="DDEBF7"/>
            <w:vAlign w:val="center"/>
            <w:hideMark/>
          </w:tcPr>
          <w:p w14:paraId="4D9B0DEB"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Compromisos </w:t>
            </w:r>
          </w:p>
        </w:tc>
        <w:tc>
          <w:tcPr>
            <w:tcW w:w="2466" w:type="pct"/>
            <w:tcBorders>
              <w:top w:val="nil"/>
              <w:left w:val="nil"/>
              <w:bottom w:val="single" w:sz="4" w:space="0" w:color="auto"/>
              <w:right w:val="single" w:sz="4" w:space="0" w:color="auto"/>
            </w:tcBorders>
            <w:shd w:val="clear" w:color="000000" w:fill="DDEBF7"/>
            <w:hideMark/>
          </w:tcPr>
          <w:p w14:paraId="5071C1D1"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7AD0C672"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2EF1DB85"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0F7F47F3"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val="restart"/>
            <w:tcBorders>
              <w:top w:val="nil"/>
              <w:left w:val="single" w:sz="4" w:space="0" w:color="auto"/>
              <w:bottom w:val="single" w:sz="4" w:space="0" w:color="000000"/>
              <w:right w:val="single" w:sz="4" w:space="0" w:color="auto"/>
            </w:tcBorders>
            <w:shd w:val="clear" w:color="000000" w:fill="DDEBF7"/>
            <w:vAlign w:val="center"/>
            <w:hideMark/>
          </w:tcPr>
          <w:p w14:paraId="20F7E575"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Otros aspectos de la gestión y seguimientos especiales </w:t>
            </w:r>
          </w:p>
        </w:tc>
        <w:tc>
          <w:tcPr>
            <w:tcW w:w="702" w:type="pct"/>
            <w:tcBorders>
              <w:top w:val="nil"/>
              <w:left w:val="nil"/>
              <w:bottom w:val="single" w:sz="4" w:space="0" w:color="auto"/>
              <w:right w:val="single" w:sz="4" w:space="0" w:color="auto"/>
            </w:tcBorders>
            <w:shd w:val="clear" w:color="000000" w:fill="DDEBF7"/>
            <w:vAlign w:val="center"/>
            <w:hideMark/>
          </w:tcPr>
          <w:p w14:paraId="612A8B79"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Análisis del resultado </w:t>
            </w:r>
          </w:p>
        </w:tc>
        <w:tc>
          <w:tcPr>
            <w:tcW w:w="2466" w:type="pct"/>
            <w:tcBorders>
              <w:top w:val="nil"/>
              <w:left w:val="nil"/>
              <w:bottom w:val="single" w:sz="4" w:space="0" w:color="auto"/>
              <w:right w:val="single" w:sz="4" w:space="0" w:color="auto"/>
            </w:tcBorders>
            <w:shd w:val="clear" w:color="000000" w:fill="DDEBF7"/>
            <w:hideMark/>
          </w:tcPr>
          <w:p w14:paraId="38359638"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6042455D"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3659F708"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3466ABDF"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61DC6C2B"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000000" w:fill="DDEBF7"/>
            <w:vAlign w:val="center"/>
            <w:hideMark/>
          </w:tcPr>
          <w:p w14:paraId="602E8583"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Avances en el trimestre</w:t>
            </w:r>
          </w:p>
        </w:tc>
        <w:tc>
          <w:tcPr>
            <w:tcW w:w="2466" w:type="pct"/>
            <w:tcBorders>
              <w:top w:val="nil"/>
              <w:left w:val="nil"/>
              <w:bottom w:val="single" w:sz="4" w:space="0" w:color="auto"/>
              <w:right w:val="single" w:sz="4" w:space="0" w:color="auto"/>
            </w:tcBorders>
            <w:shd w:val="clear" w:color="000000" w:fill="DDEBF7"/>
            <w:hideMark/>
          </w:tcPr>
          <w:p w14:paraId="73C4CEE6"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4CDCDBB0"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696BEBB5"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6C3E604F"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3001A392"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000000" w:fill="DDEBF7"/>
            <w:vAlign w:val="center"/>
            <w:hideMark/>
          </w:tcPr>
          <w:p w14:paraId="49ECEF08" w14:textId="08B2CF86"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Aspectos para mejorar </w:t>
            </w:r>
          </w:p>
        </w:tc>
        <w:tc>
          <w:tcPr>
            <w:tcW w:w="2466" w:type="pct"/>
            <w:tcBorders>
              <w:top w:val="nil"/>
              <w:left w:val="nil"/>
              <w:bottom w:val="single" w:sz="4" w:space="0" w:color="auto"/>
              <w:right w:val="single" w:sz="4" w:space="0" w:color="auto"/>
            </w:tcBorders>
            <w:shd w:val="clear" w:color="000000" w:fill="DDEBF7"/>
            <w:hideMark/>
          </w:tcPr>
          <w:p w14:paraId="219ADB54"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10939E9D"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4FE4D54A"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18D7565F"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18192FDD"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000000" w:fill="DDEBF7"/>
            <w:vAlign w:val="center"/>
            <w:hideMark/>
          </w:tcPr>
          <w:p w14:paraId="194DF15A"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Compromisos </w:t>
            </w:r>
          </w:p>
        </w:tc>
        <w:tc>
          <w:tcPr>
            <w:tcW w:w="2466" w:type="pct"/>
            <w:tcBorders>
              <w:top w:val="nil"/>
              <w:left w:val="nil"/>
              <w:bottom w:val="single" w:sz="4" w:space="0" w:color="auto"/>
              <w:right w:val="single" w:sz="4" w:space="0" w:color="auto"/>
            </w:tcBorders>
            <w:shd w:val="clear" w:color="000000" w:fill="DDEBF7"/>
            <w:hideMark/>
          </w:tcPr>
          <w:p w14:paraId="5E30C8C9"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32CE04A3" w14:textId="77777777" w:rsidTr="00B17980">
        <w:trPr>
          <w:trHeight w:val="288"/>
        </w:trPr>
        <w:tc>
          <w:tcPr>
            <w:tcW w:w="195" w:type="pct"/>
            <w:vMerge w:val="restart"/>
            <w:tcBorders>
              <w:top w:val="nil"/>
              <w:left w:val="single" w:sz="4" w:space="0" w:color="auto"/>
              <w:bottom w:val="single" w:sz="4" w:space="0" w:color="000000"/>
              <w:right w:val="single" w:sz="4" w:space="0" w:color="auto"/>
            </w:tcBorders>
            <w:shd w:val="clear" w:color="auto" w:fill="auto"/>
            <w:vAlign w:val="center"/>
            <w:hideMark/>
          </w:tcPr>
          <w:p w14:paraId="0A38AD7A" w14:textId="77777777" w:rsidR="00B17980" w:rsidRPr="00476F93" w:rsidRDefault="00B17980" w:rsidP="00B17980">
            <w:pPr>
              <w:spacing w:after="0" w:line="240" w:lineRule="auto"/>
              <w:jc w:val="center"/>
              <w:rPr>
                <w:rFonts w:ascii="Arial" w:eastAsia="Times New Roman" w:hAnsi="Arial" w:cs="Arial"/>
                <w:b/>
                <w:bCs/>
                <w:color w:val="000000"/>
                <w:kern w:val="0"/>
                <w:sz w:val="16"/>
                <w:szCs w:val="16"/>
                <w:lang w:eastAsia="es-CO"/>
                <w14:ligatures w14:val="none"/>
              </w:rPr>
            </w:pPr>
            <w:r w:rsidRPr="00476F93">
              <w:rPr>
                <w:rFonts w:ascii="Arial" w:eastAsia="Times New Roman" w:hAnsi="Arial" w:cs="Arial"/>
                <w:b/>
                <w:bCs/>
                <w:color w:val="000000"/>
                <w:kern w:val="0"/>
                <w:sz w:val="16"/>
                <w:szCs w:val="16"/>
                <w:lang w:eastAsia="es-CO"/>
                <w14:ligatures w14:val="none"/>
              </w:rPr>
              <w:t>5</w:t>
            </w:r>
          </w:p>
        </w:tc>
        <w:tc>
          <w:tcPr>
            <w:tcW w:w="860" w:type="pct"/>
            <w:vMerge w:val="restart"/>
            <w:tcBorders>
              <w:top w:val="nil"/>
              <w:left w:val="single" w:sz="4" w:space="0" w:color="auto"/>
              <w:bottom w:val="single" w:sz="4" w:space="0" w:color="000000"/>
              <w:right w:val="single" w:sz="4" w:space="0" w:color="auto"/>
            </w:tcBorders>
            <w:shd w:val="clear" w:color="auto" w:fill="auto"/>
            <w:vAlign w:val="center"/>
            <w:hideMark/>
          </w:tcPr>
          <w:p w14:paraId="3B63DCE4" w14:textId="0D96E751"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r>
              <w:rPr>
                <w:rFonts w:ascii="Arial" w:eastAsia="Times New Roman" w:hAnsi="Arial" w:cs="Arial"/>
                <w:b/>
                <w:bCs/>
                <w:color w:val="000000"/>
                <w:kern w:val="0"/>
                <w:sz w:val="16"/>
                <w:szCs w:val="16"/>
                <w:lang w:eastAsia="es-CO"/>
                <w14:ligatures w14:val="none"/>
              </w:rPr>
              <w:t>______________</w:t>
            </w:r>
          </w:p>
        </w:tc>
        <w:tc>
          <w:tcPr>
            <w:tcW w:w="777" w:type="pct"/>
            <w:vMerge w:val="restart"/>
            <w:tcBorders>
              <w:top w:val="nil"/>
              <w:left w:val="single" w:sz="4" w:space="0" w:color="auto"/>
              <w:bottom w:val="single" w:sz="4" w:space="0" w:color="000000"/>
              <w:right w:val="single" w:sz="4" w:space="0" w:color="auto"/>
            </w:tcBorders>
            <w:shd w:val="clear" w:color="auto" w:fill="auto"/>
            <w:vAlign w:val="center"/>
            <w:hideMark/>
          </w:tcPr>
          <w:p w14:paraId="011DD9D1"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Adherencia </w:t>
            </w:r>
          </w:p>
        </w:tc>
        <w:tc>
          <w:tcPr>
            <w:tcW w:w="702" w:type="pct"/>
            <w:tcBorders>
              <w:top w:val="nil"/>
              <w:left w:val="nil"/>
              <w:bottom w:val="single" w:sz="4" w:space="0" w:color="auto"/>
              <w:right w:val="single" w:sz="4" w:space="0" w:color="auto"/>
            </w:tcBorders>
            <w:shd w:val="clear" w:color="auto" w:fill="auto"/>
            <w:vAlign w:val="center"/>
            <w:hideMark/>
          </w:tcPr>
          <w:p w14:paraId="7139E93C"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Análisis del resultado </w:t>
            </w:r>
          </w:p>
        </w:tc>
        <w:tc>
          <w:tcPr>
            <w:tcW w:w="2466" w:type="pct"/>
            <w:tcBorders>
              <w:top w:val="nil"/>
              <w:left w:val="nil"/>
              <w:bottom w:val="single" w:sz="4" w:space="0" w:color="auto"/>
              <w:right w:val="single" w:sz="4" w:space="0" w:color="auto"/>
            </w:tcBorders>
            <w:shd w:val="clear" w:color="auto" w:fill="auto"/>
            <w:hideMark/>
          </w:tcPr>
          <w:p w14:paraId="55B5997C"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19652EE4"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2494ABD8"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76915402"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4050C910"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763E39DC"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Avances en el trimestre</w:t>
            </w:r>
          </w:p>
        </w:tc>
        <w:tc>
          <w:tcPr>
            <w:tcW w:w="2466" w:type="pct"/>
            <w:tcBorders>
              <w:top w:val="nil"/>
              <w:left w:val="nil"/>
              <w:bottom w:val="single" w:sz="4" w:space="0" w:color="auto"/>
              <w:right w:val="single" w:sz="4" w:space="0" w:color="auto"/>
            </w:tcBorders>
            <w:shd w:val="clear" w:color="auto" w:fill="auto"/>
            <w:hideMark/>
          </w:tcPr>
          <w:p w14:paraId="4C3E9EF6"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2E1AF6BF"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59C4AD67"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693D3AAE"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6D01257C"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6008050C" w14:textId="21CA42A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Aspectos para mejorar </w:t>
            </w:r>
          </w:p>
        </w:tc>
        <w:tc>
          <w:tcPr>
            <w:tcW w:w="2466" w:type="pct"/>
            <w:tcBorders>
              <w:top w:val="nil"/>
              <w:left w:val="nil"/>
              <w:bottom w:val="single" w:sz="4" w:space="0" w:color="auto"/>
              <w:right w:val="single" w:sz="4" w:space="0" w:color="auto"/>
            </w:tcBorders>
            <w:shd w:val="clear" w:color="auto" w:fill="auto"/>
            <w:hideMark/>
          </w:tcPr>
          <w:p w14:paraId="2EB69911"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49DE02D5"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5B78C17F"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42A4033F"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291D671F"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6809E4EE"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Compromisos </w:t>
            </w:r>
          </w:p>
        </w:tc>
        <w:tc>
          <w:tcPr>
            <w:tcW w:w="2466" w:type="pct"/>
            <w:tcBorders>
              <w:top w:val="nil"/>
              <w:left w:val="nil"/>
              <w:bottom w:val="single" w:sz="4" w:space="0" w:color="auto"/>
              <w:right w:val="single" w:sz="4" w:space="0" w:color="auto"/>
            </w:tcBorders>
            <w:shd w:val="clear" w:color="auto" w:fill="auto"/>
            <w:hideMark/>
          </w:tcPr>
          <w:p w14:paraId="5EA0620A"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31CCFEBA"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651F801D"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0482D778"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val="restart"/>
            <w:tcBorders>
              <w:top w:val="nil"/>
              <w:left w:val="single" w:sz="4" w:space="0" w:color="auto"/>
              <w:bottom w:val="single" w:sz="4" w:space="0" w:color="000000"/>
              <w:right w:val="single" w:sz="4" w:space="0" w:color="auto"/>
            </w:tcBorders>
            <w:shd w:val="clear" w:color="auto" w:fill="auto"/>
            <w:vAlign w:val="center"/>
            <w:hideMark/>
          </w:tcPr>
          <w:p w14:paraId="2A90BE88"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Canalizaciones </w:t>
            </w:r>
          </w:p>
        </w:tc>
        <w:tc>
          <w:tcPr>
            <w:tcW w:w="702" w:type="pct"/>
            <w:tcBorders>
              <w:top w:val="nil"/>
              <w:left w:val="nil"/>
              <w:bottom w:val="single" w:sz="4" w:space="0" w:color="auto"/>
              <w:right w:val="single" w:sz="4" w:space="0" w:color="auto"/>
            </w:tcBorders>
            <w:shd w:val="clear" w:color="auto" w:fill="auto"/>
            <w:vAlign w:val="center"/>
            <w:hideMark/>
          </w:tcPr>
          <w:p w14:paraId="0DEA3A21"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Análisis del resultado </w:t>
            </w:r>
          </w:p>
        </w:tc>
        <w:tc>
          <w:tcPr>
            <w:tcW w:w="2466" w:type="pct"/>
            <w:tcBorders>
              <w:top w:val="nil"/>
              <w:left w:val="nil"/>
              <w:bottom w:val="single" w:sz="4" w:space="0" w:color="auto"/>
              <w:right w:val="single" w:sz="4" w:space="0" w:color="auto"/>
            </w:tcBorders>
            <w:shd w:val="clear" w:color="auto" w:fill="auto"/>
            <w:hideMark/>
          </w:tcPr>
          <w:p w14:paraId="6DC4CBD8"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19EB9DF5"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2054F6B8"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7689BFD1"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1D90A000"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5056E934"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Avances en el trimestre</w:t>
            </w:r>
          </w:p>
        </w:tc>
        <w:tc>
          <w:tcPr>
            <w:tcW w:w="2466" w:type="pct"/>
            <w:tcBorders>
              <w:top w:val="nil"/>
              <w:left w:val="nil"/>
              <w:bottom w:val="single" w:sz="4" w:space="0" w:color="auto"/>
              <w:right w:val="single" w:sz="4" w:space="0" w:color="auto"/>
            </w:tcBorders>
            <w:shd w:val="clear" w:color="auto" w:fill="auto"/>
            <w:hideMark/>
          </w:tcPr>
          <w:p w14:paraId="313D5B7D"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1F0755BA"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7F1787C8"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44C1044F"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3BCF1FE5"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14075BD3" w14:textId="03FDAAC5"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Aspectos para mejorar </w:t>
            </w:r>
          </w:p>
        </w:tc>
        <w:tc>
          <w:tcPr>
            <w:tcW w:w="2466" w:type="pct"/>
            <w:tcBorders>
              <w:top w:val="nil"/>
              <w:left w:val="nil"/>
              <w:bottom w:val="single" w:sz="4" w:space="0" w:color="auto"/>
              <w:right w:val="single" w:sz="4" w:space="0" w:color="auto"/>
            </w:tcBorders>
            <w:shd w:val="clear" w:color="auto" w:fill="auto"/>
            <w:hideMark/>
          </w:tcPr>
          <w:p w14:paraId="795A7A00"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7B8CBCCC"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777080A2"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3203AC4E"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51F60414"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660741A3"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Compromisos </w:t>
            </w:r>
          </w:p>
        </w:tc>
        <w:tc>
          <w:tcPr>
            <w:tcW w:w="2466" w:type="pct"/>
            <w:tcBorders>
              <w:top w:val="nil"/>
              <w:left w:val="nil"/>
              <w:bottom w:val="single" w:sz="4" w:space="0" w:color="auto"/>
              <w:right w:val="single" w:sz="4" w:space="0" w:color="auto"/>
            </w:tcBorders>
            <w:shd w:val="clear" w:color="auto" w:fill="auto"/>
            <w:hideMark/>
          </w:tcPr>
          <w:p w14:paraId="3F6E0A45"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4C2F8AB5"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6133E61A"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1F0F675D"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val="restart"/>
            <w:tcBorders>
              <w:top w:val="nil"/>
              <w:left w:val="single" w:sz="4" w:space="0" w:color="auto"/>
              <w:bottom w:val="single" w:sz="4" w:space="0" w:color="000000"/>
              <w:right w:val="single" w:sz="4" w:space="0" w:color="auto"/>
            </w:tcBorders>
            <w:shd w:val="clear" w:color="auto" w:fill="auto"/>
            <w:vAlign w:val="center"/>
            <w:hideMark/>
          </w:tcPr>
          <w:p w14:paraId="2CFD0E30"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Otros aspectos de la gestión y seguimientos especiales </w:t>
            </w:r>
          </w:p>
        </w:tc>
        <w:tc>
          <w:tcPr>
            <w:tcW w:w="702" w:type="pct"/>
            <w:tcBorders>
              <w:top w:val="nil"/>
              <w:left w:val="nil"/>
              <w:bottom w:val="single" w:sz="4" w:space="0" w:color="auto"/>
              <w:right w:val="single" w:sz="4" w:space="0" w:color="auto"/>
            </w:tcBorders>
            <w:shd w:val="clear" w:color="auto" w:fill="auto"/>
            <w:vAlign w:val="center"/>
            <w:hideMark/>
          </w:tcPr>
          <w:p w14:paraId="03161225"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Análisis del resultado </w:t>
            </w:r>
          </w:p>
        </w:tc>
        <w:tc>
          <w:tcPr>
            <w:tcW w:w="2466" w:type="pct"/>
            <w:tcBorders>
              <w:top w:val="nil"/>
              <w:left w:val="nil"/>
              <w:bottom w:val="single" w:sz="4" w:space="0" w:color="auto"/>
              <w:right w:val="single" w:sz="4" w:space="0" w:color="auto"/>
            </w:tcBorders>
            <w:shd w:val="clear" w:color="auto" w:fill="auto"/>
            <w:hideMark/>
          </w:tcPr>
          <w:p w14:paraId="00C2CC98"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73283F2C"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56E92806"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49B158F4"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33AE5C43"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43164517"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Avances en el trimestre</w:t>
            </w:r>
          </w:p>
        </w:tc>
        <w:tc>
          <w:tcPr>
            <w:tcW w:w="2466" w:type="pct"/>
            <w:tcBorders>
              <w:top w:val="nil"/>
              <w:left w:val="nil"/>
              <w:bottom w:val="single" w:sz="4" w:space="0" w:color="auto"/>
              <w:right w:val="single" w:sz="4" w:space="0" w:color="auto"/>
            </w:tcBorders>
            <w:shd w:val="clear" w:color="auto" w:fill="auto"/>
            <w:hideMark/>
          </w:tcPr>
          <w:p w14:paraId="48655986"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2B8FFB10"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6A0C5E7D"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7791C3A3"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2E0B4970"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020D2608" w14:textId="3DEC1D9B"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Aspectos para mejorar </w:t>
            </w:r>
          </w:p>
        </w:tc>
        <w:tc>
          <w:tcPr>
            <w:tcW w:w="2466" w:type="pct"/>
            <w:tcBorders>
              <w:top w:val="nil"/>
              <w:left w:val="nil"/>
              <w:bottom w:val="single" w:sz="4" w:space="0" w:color="auto"/>
              <w:right w:val="single" w:sz="4" w:space="0" w:color="auto"/>
            </w:tcBorders>
            <w:shd w:val="clear" w:color="auto" w:fill="auto"/>
            <w:hideMark/>
          </w:tcPr>
          <w:p w14:paraId="4D78BA4D"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r w:rsidR="00B17980" w:rsidRPr="00476F93" w14:paraId="42403A8A" w14:textId="77777777" w:rsidTr="00B17980">
        <w:trPr>
          <w:trHeight w:val="288"/>
        </w:trPr>
        <w:tc>
          <w:tcPr>
            <w:tcW w:w="195" w:type="pct"/>
            <w:vMerge/>
            <w:tcBorders>
              <w:top w:val="nil"/>
              <w:left w:val="single" w:sz="4" w:space="0" w:color="auto"/>
              <w:bottom w:val="single" w:sz="4" w:space="0" w:color="000000"/>
              <w:right w:val="single" w:sz="4" w:space="0" w:color="auto"/>
            </w:tcBorders>
            <w:vAlign w:val="center"/>
            <w:hideMark/>
          </w:tcPr>
          <w:p w14:paraId="4D9F4C2F"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860" w:type="pct"/>
            <w:vMerge/>
            <w:tcBorders>
              <w:top w:val="nil"/>
              <w:left w:val="single" w:sz="4" w:space="0" w:color="auto"/>
              <w:bottom w:val="single" w:sz="4" w:space="0" w:color="000000"/>
              <w:right w:val="single" w:sz="4" w:space="0" w:color="auto"/>
            </w:tcBorders>
            <w:vAlign w:val="center"/>
            <w:hideMark/>
          </w:tcPr>
          <w:p w14:paraId="733A89D4" w14:textId="77777777" w:rsidR="00B17980" w:rsidRPr="00476F93" w:rsidRDefault="00B17980" w:rsidP="00B17980">
            <w:pPr>
              <w:spacing w:after="0" w:line="240" w:lineRule="auto"/>
              <w:rPr>
                <w:rFonts w:ascii="Arial" w:eastAsia="Times New Roman" w:hAnsi="Arial" w:cs="Arial"/>
                <w:b/>
                <w:bCs/>
                <w:color w:val="000000"/>
                <w:kern w:val="0"/>
                <w:sz w:val="16"/>
                <w:szCs w:val="16"/>
                <w:lang w:eastAsia="es-CO"/>
                <w14:ligatures w14:val="none"/>
              </w:rPr>
            </w:pPr>
          </w:p>
        </w:tc>
        <w:tc>
          <w:tcPr>
            <w:tcW w:w="777" w:type="pct"/>
            <w:vMerge/>
            <w:tcBorders>
              <w:top w:val="nil"/>
              <w:left w:val="single" w:sz="4" w:space="0" w:color="auto"/>
              <w:bottom w:val="single" w:sz="4" w:space="0" w:color="000000"/>
              <w:right w:val="single" w:sz="4" w:space="0" w:color="auto"/>
            </w:tcBorders>
            <w:vAlign w:val="center"/>
            <w:hideMark/>
          </w:tcPr>
          <w:p w14:paraId="27C6734B" w14:textId="77777777" w:rsidR="00B17980" w:rsidRPr="00476F93" w:rsidRDefault="00B17980" w:rsidP="00B17980">
            <w:pPr>
              <w:spacing w:after="0" w:line="240" w:lineRule="auto"/>
              <w:rPr>
                <w:rFonts w:ascii="Arial" w:eastAsia="Times New Roman" w:hAnsi="Arial" w:cs="Arial"/>
                <w:color w:val="000000"/>
                <w:kern w:val="0"/>
                <w:sz w:val="16"/>
                <w:szCs w:val="16"/>
                <w:lang w:eastAsia="es-CO"/>
                <w14:ligatures w14:val="none"/>
              </w:rPr>
            </w:pPr>
          </w:p>
        </w:tc>
        <w:tc>
          <w:tcPr>
            <w:tcW w:w="702" w:type="pct"/>
            <w:tcBorders>
              <w:top w:val="nil"/>
              <w:left w:val="nil"/>
              <w:bottom w:val="single" w:sz="4" w:space="0" w:color="auto"/>
              <w:right w:val="single" w:sz="4" w:space="0" w:color="auto"/>
            </w:tcBorders>
            <w:shd w:val="clear" w:color="auto" w:fill="auto"/>
            <w:vAlign w:val="center"/>
            <w:hideMark/>
          </w:tcPr>
          <w:p w14:paraId="0341BFAB"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xml:space="preserve">Compromisos </w:t>
            </w:r>
          </w:p>
        </w:tc>
        <w:tc>
          <w:tcPr>
            <w:tcW w:w="2466" w:type="pct"/>
            <w:tcBorders>
              <w:top w:val="nil"/>
              <w:left w:val="nil"/>
              <w:bottom w:val="single" w:sz="4" w:space="0" w:color="auto"/>
              <w:right w:val="single" w:sz="4" w:space="0" w:color="auto"/>
            </w:tcBorders>
            <w:shd w:val="clear" w:color="auto" w:fill="auto"/>
            <w:hideMark/>
          </w:tcPr>
          <w:p w14:paraId="0C62B82C" w14:textId="77777777" w:rsidR="00B17980" w:rsidRPr="00476F93" w:rsidRDefault="00B17980" w:rsidP="00B17980">
            <w:pPr>
              <w:spacing w:after="0" w:line="240" w:lineRule="auto"/>
              <w:jc w:val="both"/>
              <w:rPr>
                <w:rFonts w:ascii="Arial" w:eastAsia="Times New Roman" w:hAnsi="Arial" w:cs="Arial"/>
                <w:color w:val="000000"/>
                <w:kern w:val="0"/>
                <w:sz w:val="16"/>
                <w:szCs w:val="16"/>
                <w:lang w:eastAsia="es-CO"/>
                <w14:ligatures w14:val="none"/>
              </w:rPr>
            </w:pPr>
            <w:r w:rsidRPr="00476F93">
              <w:rPr>
                <w:rFonts w:ascii="Arial" w:eastAsia="Times New Roman" w:hAnsi="Arial" w:cs="Arial"/>
                <w:color w:val="000000"/>
                <w:kern w:val="0"/>
                <w:sz w:val="16"/>
                <w:szCs w:val="16"/>
                <w:lang w:eastAsia="es-CO"/>
                <w14:ligatures w14:val="none"/>
              </w:rPr>
              <w:t> </w:t>
            </w:r>
          </w:p>
        </w:tc>
      </w:tr>
    </w:tbl>
    <w:p w14:paraId="6471BF7A" w14:textId="77777777" w:rsidR="004778F2" w:rsidRDefault="004778F2"/>
    <w:sectPr w:rsidR="004778F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F93"/>
    <w:rsid w:val="000266C4"/>
    <w:rsid w:val="000575B0"/>
    <w:rsid w:val="000956E3"/>
    <w:rsid w:val="000D7D13"/>
    <w:rsid w:val="000E325D"/>
    <w:rsid w:val="001E4BD8"/>
    <w:rsid w:val="002A71AB"/>
    <w:rsid w:val="00322B28"/>
    <w:rsid w:val="003E6922"/>
    <w:rsid w:val="00476F93"/>
    <w:rsid w:val="004778F2"/>
    <w:rsid w:val="004A7CB9"/>
    <w:rsid w:val="00537565"/>
    <w:rsid w:val="0056796E"/>
    <w:rsid w:val="005D14D6"/>
    <w:rsid w:val="005F6F5C"/>
    <w:rsid w:val="006326D8"/>
    <w:rsid w:val="00643EC6"/>
    <w:rsid w:val="006548B9"/>
    <w:rsid w:val="00676578"/>
    <w:rsid w:val="0079499B"/>
    <w:rsid w:val="00796721"/>
    <w:rsid w:val="00804D96"/>
    <w:rsid w:val="008972AF"/>
    <w:rsid w:val="00A84425"/>
    <w:rsid w:val="00B17980"/>
    <w:rsid w:val="00BF0E75"/>
    <w:rsid w:val="00CA2C7B"/>
    <w:rsid w:val="00CC6DA5"/>
    <w:rsid w:val="00D45874"/>
    <w:rsid w:val="00E83F29"/>
    <w:rsid w:val="00E93226"/>
    <w:rsid w:val="00EB3B5A"/>
    <w:rsid w:val="00ED1BD5"/>
    <w:rsid w:val="00F0100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75369"/>
  <w15:chartTrackingRefBased/>
  <w15:docId w15:val="{AE26E1C1-78CA-4EED-8954-DBF76DBD0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76F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76F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76F9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76F9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76F9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76F9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76F9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76F9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76F9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76F9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76F9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76F9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76F9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76F9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76F9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76F9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76F9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76F93"/>
    <w:rPr>
      <w:rFonts w:eastAsiaTheme="majorEastAsia" w:cstheme="majorBidi"/>
      <w:color w:val="272727" w:themeColor="text1" w:themeTint="D8"/>
    </w:rPr>
  </w:style>
  <w:style w:type="paragraph" w:styleId="Ttulo">
    <w:name w:val="Title"/>
    <w:basedOn w:val="Normal"/>
    <w:next w:val="Normal"/>
    <w:link w:val="TtuloCar"/>
    <w:uiPriority w:val="10"/>
    <w:qFormat/>
    <w:rsid w:val="00476F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76F9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76F9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76F9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76F93"/>
    <w:pPr>
      <w:spacing w:before="160"/>
      <w:jc w:val="center"/>
    </w:pPr>
    <w:rPr>
      <w:i/>
      <w:iCs/>
      <w:color w:val="404040" w:themeColor="text1" w:themeTint="BF"/>
    </w:rPr>
  </w:style>
  <w:style w:type="character" w:customStyle="1" w:styleId="CitaCar">
    <w:name w:val="Cita Car"/>
    <w:basedOn w:val="Fuentedeprrafopredeter"/>
    <w:link w:val="Cita"/>
    <w:uiPriority w:val="29"/>
    <w:rsid w:val="00476F93"/>
    <w:rPr>
      <w:i/>
      <w:iCs/>
      <w:color w:val="404040" w:themeColor="text1" w:themeTint="BF"/>
    </w:rPr>
  </w:style>
  <w:style w:type="paragraph" w:styleId="Prrafodelista">
    <w:name w:val="List Paragraph"/>
    <w:basedOn w:val="Normal"/>
    <w:uiPriority w:val="34"/>
    <w:qFormat/>
    <w:rsid w:val="00476F93"/>
    <w:pPr>
      <w:ind w:left="720"/>
      <w:contextualSpacing/>
    </w:pPr>
  </w:style>
  <w:style w:type="character" w:styleId="nfasisintenso">
    <w:name w:val="Intense Emphasis"/>
    <w:basedOn w:val="Fuentedeprrafopredeter"/>
    <w:uiPriority w:val="21"/>
    <w:qFormat/>
    <w:rsid w:val="00476F93"/>
    <w:rPr>
      <w:i/>
      <w:iCs/>
      <w:color w:val="0F4761" w:themeColor="accent1" w:themeShade="BF"/>
    </w:rPr>
  </w:style>
  <w:style w:type="paragraph" w:styleId="Citadestacada">
    <w:name w:val="Intense Quote"/>
    <w:basedOn w:val="Normal"/>
    <w:next w:val="Normal"/>
    <w:link w:val="CitadestacadaCar"/>
    <w:uiPriority w:val="30"/>
    <w:qFormat/>
    <w:rsid w:val="00476F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76F93"/>
    <w:rPr>
      <w:i/>
      <w:iCs/>
      <w:color w:val="0F4761" w:themeColor="accent1" w:themeShade="BF"/>
    </w:rPr>
  </w:style>
  <w:style w:type="character" w:styleId="Referenciaintensa">
    <w:name w:val="Intense Reference"/>
    <w:basedOn w:val="Fuentedeprrafopredeter"/>
    <w:uiPriority w:val="32"/>
    <w:qFormat/>
    <w:rsid w:val="00476F9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2148198">
      <w:bodyDiv w:val="1"/>
      <w:marLeft w:val="0"/>
      <w:marRight w:val="0"/>
      <w:marTop w:val="0"/>
      <w:marBottom w:val="0"/>
      <w:divBdr>
        <w:top w:val="none" w:sz="0" w:space="0" w:color="auto"/>
        <w:left w:val="none" w:sz="0" w:space="0" w:color="auto"/>
        <w:bottom w:val="none" w:sz="0" w:space="0" w:color="auto"/>
        <w:right w:val="none" w:sz="0" w:space="0" w:color="auto"/>
      </w:divBdr>
    </w:div>
    <w:div w:id="214264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3</Pages>
  <Words>1211</Words>
  <Characters>6666</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Gerardo Cano V.</dc:creator>
  <cp:keywords/>
  <dc:description/>
  <cp:lastModifiedBy>Jhonny Alexander, Riascos Oñate</cp:lastModifiedBy>
  <cp:revision>14</cp:revision>
  <dcterms:created xsi:type="dcterms:W3CDTF">2025-03-13T18:46:00Z</dcterms:created>
  <dcterms:modified xsi:type="dcterms:W3CDTF">2025-03-17T04:53:00Z</dcterms:modified>
</cp:coreProperties>
</file>